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5E472F">
      <w:pPr>
        <w:pStyle w:val="11"/>
        <w:spacing w:before="120" w:beforeAutospacing="0" w:after="120" w:afterAutospacing="0" w:line="360" w:lineRule="auto"/>
      </w:pPr>
      <w:r>
        <w:t> </w:t>
      </w:r>
    </w:p>
    <w:p w14:paraId="2AE18D3F">
      <w:pPr>
        <w:pStyle w:val="11"/>
        <w:spacing w:before="120" w:beforeAutospacing="0" w:after="120" w:afterAutospacing="0" w:line="360" w:lineRule="auto"/>
      </w:pPr>
    </w:p>
    <w:p w14:paraId="2B21D004">
      <w:pPr>
        <w:pStyle w:val="11"/>
        <w:spacing w:before="120" w:beforeAutospacing="0" w:after="120" w:afterAutospacing="0" w:line="360" w:lineRule="auto"/>
      </w:pPr>
    </w:p>
    <w:p w14:paraId="22E56996">
      <w:pPr>
        <w:pStyle w:val="11"/>
        <w:spacing w:before="120" w:beforeAutospacing="0" w:after="120" w:afterAutospacing="0" w:line="360" w:lineRule="auto"/>
        <w:jc w:val="center"/>
        <w:outlineLvl w:val="0"/>
        <w:rPr>
          <w:rFonts w:ascii="Arial" w:hAnsi="Arial" w:cs="Arial"/>
          <w:b/>
          <w:color w:val="000000"/>
          <w:sz w:val="84"/>
          <w:szCs w:val="84"/>
        </w:rPr>
      </w:pPr>
      <w:r>
        <w:rPr>
          <w:rFonts w:ascii="Arial" w:hAnsi="Arial" w:cs="Arial"/>
          <w:b/>
          <w:color w:val="000000"/>
          <w:sz w:val="84"/>
          <w:szCs w:val="84"/>
        </w:rPr>
        <w:t>竞争性磋商文件</w:t>
      </w:r>
    </w:p>
    <w:p w14:paraId="19301936">
      <w:pPr>
        <w:pStyle w:val="11"/>
        <w:spacing w:before="120" w:beforeAutospacing="0" w:after="120" w:afterAutospacing="0" w:line="360" w:lineRule="auto"/>
        <w:jc w:val="center"/>
        <w:outlineLvl w:val="0"/>
        <w:rPr>
          <w:rFonts w:hint="default" w:ascii="Arial" w:hAnsi="Arial" w:cs="Arial" w:eastAsiaTheme="minorEastAsia"/>
          <w:b w:val="0"/>
          <w:bCs/>
          <w:color w:val="000000"/>
          <w:sz w:val="24"/>
          <w:szCs w:val="24"/>
          <w:lang w:val="en-US" w:eastAsia="zh-CN"/>
        </w:rPr>
      </w:pPr>
      <w:r>
        <w:rPr>
          <w:rFonts w:hint="eastAsia" w:ascii="Arial" w:hAnsi="Arial" w:cs="Arial"/>
          <w:b w:val="0"/>
          <w:bCs/>
          <w:color w:val="000000"/>
          <w:sz w:val="24"/>
          <w:szCs w:val="24"/>
          <w:lang w:val="en-US" w:eastAsia="zh-CN"/>
        </w:rPr>
        <w:t>（服务类）</w:t>
      </w:r>
    </w:p>
    <w:p w14:paraId="7CAA1D52">
      <w:pPr>
        <w:pStyle w:val="11"/>
        <w:spacing w:before="120" w:beforeAutospacing="0" w:after="120" w:afterAutospacing="0" w:line="360" w:lineRule="auto"/>
        <w:jc w:val="center"/>
        <w:rPr>
          <w:rFonts w:ascii="Arial" w:hAnsi="Arial" w:cs="Arial"/>
          <w:b/>
          <w:color w:val="000000"/>
          <w:sz w:val="32"/>
          <w:szCs w:val="32"/>
        </w:rPr>
      </w:pPr>
    </w:p>
    <w:p w14:paraId="48FF4982">
      <w:pPr>
        <w:pStyle w:val="11"/>
        <w:spacing w:before="120" w:beforeAutospacing="0" w:after="120" w:afterAutospacing="0" w:line="360" w:lineRule="auto"/>
        <w:jc w:val="center"/>
        <w:rPr>
          <w:rFonts w:ascii="Arial" w:hAnsi="Arial" w:cs="Arial"/>
          <w:b/>
          <w:color w:val="000000"/>
          <w:sz w:val="32"/>
          <w:szCs w:val="32"/>
        </w:rPr>
      </w:pPr>
    </w:p>
    <w:p w14:paraId="4BA3A54C">
      <w:pPr>
        <w:pStyle w:val="11"/>
        <w:spacing w:before="120" w:beforeAutospacing="0" w:after="120" w:afterAutospacing="0" w:line="360" w:lineRule="auto"/>
        <w:ind w:left="1486" w:leftChars="306" w:hanging="843" w:hangingChars="300"/>
        <w:jc w:val="both"/>
        <w:rPr>
          <w:rFonts w:hint="eastAsia" w:ascii="Arial" w:hAnsi="Arial" w:cs="Arial" w:eastAsiaTheme="minorEastAsia"/>
          <w:b/>
          <w:color w:val="000000"/>
          <w:sz w:val="28"/>
          <w:szCs w:val="28"/>
          <w:lang w:eastAsia="zh-CN"/>
        </w:rPr>
      </w:pPr>
      <w:r>
        <w:rPr>
          <w:rFonts w:ascii="Arial" w:hAnsi="Arial" w:cs="Arial"/>
          <w:b/>
          <w:color w:val="000000"/>
          <w:sz w:val="28"/>
          <w:szCs w:val="28"/>
        </w:rPr>
        <w:t>项目名称：</w:t>
      </w:r>
      <w:r>
        <w:rPr>
          <w:rFonts w:hint="eastAsia" w:ascii="Arial" w:hAnsi="Arial" w:cs="Arial"/>
          <w:b/>
          <w:color w:val="000000"/>
          <w:sz w:val="28"/>
          <w:szCs w:val="28"/>
        </w:rPr>
        <w:t xml:space="preserve">射阳县自然资源和规划局2026年度城市规划技术服务项目  </w:t>
      </w:r>
    </w:p>
    <w:p w14:paraId="490BE00B">
      <w:pPr>
        <w:pStyle w:val="11"/>
        <w:spacing w:before="120" w:beforeAutospacing="0" w:after="120" w:afterAutospacing="0" w:line="360" w:lineRule="auto"/>
        <w:ind w:firstLine="562" w:firstLineChars="200"/>
        <w:jc w:val="both"/>
        <w:rPr>
          <w:rFonts w:hint="default" w:ascii="Arial" w:hAnsi="Arial" w:cs="Arial"/>
          <w:b/>
          <w:color w:val="000000"/>
          <w:sz w:val="28"/>
          <w:szCs w:val="28"/>
          <w:highlight w:val="yellow"/>
          <w:lang w:val="en-US" w:eastAsia="zh-CN"/>
        </w:rPr>
      </w:pPr>
      <w:r>
        <w:rPr>
          <w:rFonts w:hint="eastAsia" w:ascii="Arial" w:hAnsi="Arial" w:cs="Arial"/>
          <w:b/>
          <w:color w:val="000000"/>
          <w:sz w:val="28"/>
          <w:szCs w:val="28"/>
        </w:rPr>
        <w:t>项目编号</w:t>
      </w:r>
      <w:r>
        <w:rPr>
          <w:rFonts w:hint="eastAsia" w:ascii="Arial" w:hAnsi="Arial" w:cs="Arial"/>
          <w:b/>
          <w:color w:val="auto"/>
          <w:sz w:val="28"/>
          <w:szCs w:val="28"/>
          <w:highlight w:val="none"/>
        </w:rPr>
        <w:t>：JSZC-320924-SYHY-C2026-0001</w:t>
      </w:r>
    </w:p>
    <w:p w14:paraId="17408022">
      <w:pPr>
        <w:pStyle w:val="11"/>
        <w:spacing w:before="120" w:beforeAutospacing="0" w:after="120" w:afterAutospacing="0" w:line="360" w:lineRule="auto"/>
        <w:ind w:firstLine="2249"/>
      </w:pPr>
      <w:r>
        <w:rPr>
          <w:rFonts w:ascii="Times New Roman" w:hAnsi="Times New Roman"/>
          <w:b/>
          <w:color w:val="000000"/>
          <w:sz w:val="30"/>
          <w:szCs w:val="30"/>
        </w:rPr>
        <w:t xml:space="preserve">  </w:t>
      </w:r>
    </w:p>
    <w:p w14:paraId="46C2741B">
      <w:pPr>
        <w:pStyle w:val="11"/>
        <w:spacing w:beforeAutospacing="0" w:afterAutospacing="0" w:line="360" w:lineRule="auto"/>
      </w:pPr>
      <w:r>
        <w:t> </w:t>
      </w:r>
    </w:p>
    <w:p w14:paraId="5D557D15">
      <w:pPr>
        <w:pStyle w:val="11"/>
        <w:spacing w:beforeAutospacing="0" w:afterAutospacing="0" w:line="360" w:lineRule="auto"/>
      </w:pPr>
      <w:r>
        <w:t> </w:t>
      </w:r>
    </w:p>
    <w:p w14:paraId="43F8F237">
      <w:pPr>
        <w:pStyle w:val="11"/>
        <w:spacing w:beforeAutospacing="0" w:afterAutospacing="0" w:line="360" w:lineRule="auto"/>
      </w:pPr>
      <w:r>
        <w:t> </w:t>
      </w:r>
    </w:p>
    <w:p w14:paraId="4826B0B1">
      <w:pPr>
        <w:pStyle w:val="11"/>
        <w:spacing w:beforeAutospacing="0" w:afterAutospacing="0" w:line="360" w:lineRule="auto"/>
      </w:pPr>
    </w:p>
    <w:p w14:paraId="06F8E2B6">
      <w:pPr>
        <w:pStyle w:val="11"/>
        <w:spacing w:beforeAutospacing="0" w:afterAutospacing="0" w:line="360" w:lineRule="auto"/>
      </w:pPr>
    </w:p>
    <w:p w14:paraId="0A3BE72E">
      <w:pPr>
        <w:pStyle w:val="11"/>
        <w:spacing w:beforeAutospacing="0" w:afterAutospacing="0" w:line="360" w:lineRule="auto"/>
      </w:pPr>
    </w:p>
    <w:p w14:paraId="1DA3CE61">
      <w:pPr>
        <w:pStyle w:val="11"/>
        <w:spacing w:beforeAutospacing="0" w:afterAutospacing="0" w:line="360" w:lineRule="auto"/>
      </w:pPr>
      <w:r>
        <w:t> </w:t>
      </w:r>
    </w:p>
    <w:p w14:paraId="0B1CB2B7">
      <w:pPr>
        <w:pStyle w:val="11"/>
        <w:spacing w:before="120" w:beforeAutospacing="0" w:after="120" w:afterAutospacing="0" w:line="360" w:lineRule="auto"/>
        <w:jc w:val="center"/>
        <w:outlineLvl w:val="0"/>
        <w:rPr>
          <w:rFonts w:hint="eastAsia" w:ascii="Arial" w:hAnsi="Arial" w:eastAsia="宋体" w:cs="Arial"/>
          <w:b/>
          <w:color w:val="000000"/>
          <w:sz w:val="32"/>
          <w:szCs w:val="32"/>
          <w:lang w:val="en-US" w:eastAsia="zh-CN"/>
        </w:rPr>
      </w:pPr>
      <w:r>
        <w:rPr>
          <w:rFonts w:hint="eastAsia" w:ascii="Arial" w:hAnsi="Arial" w:cs="Arial"/>
          <w:b/>
          <w:color w:val="000000"/>
          <w:sz w:val="32"/>
          <w:szCs w:val="32"/>
        </w:rPr>
        <w:t>采购单位</w:t>
      </w:r>
      <w:r>
        <w:rPr>
          <w:rFonts w:hint="eastAsia" w:ascii="Arial" w:hAnsi="Arial" w:cs="Arial"/>
          <w:b/>
          <w:color w:val="000000"/>
          <w:sz w:val="32"/>
          <w:szCs w:val="32"/>
          <w:lang w:eastAsia="zh-CN"/>
        </w:rPr>
        <w:t>：</w:t>
      </w:r>
      <w:r>
        <w:rPr>
          <w:rFonts w:hint="eastAsia" w:ascii="Arial" w:hAnsi="Arial" w:eastAsia="宋体" w:cs="Arial"/>
          <w:b/>
          <w:color w:val="000000"/>
          <w:sz w:val="32"/>
          <w:szCs w:val="32"/>
          <w:lang w:val="en-US" w:eastAsia="zh-CN"/>
        </w:rPr>
        <w:t>射阳县自然资源和规划局</w:t>
      </w:r>
    </w:p>
    <w:p w14:paraId="3DC924C6">
      <w:pPr>
        <w:pStyle w:val="11"/>
        <w:spacing w:before="120" w:beforeAutospacing="0" w:after="120" w:afterAutospacing="0" w:line="360" w:lineRule="auto"/>
        <w:jc w:val="center"/>
        <w:outlineLvl w:val="0"/>
        <w:rPr>
          <w:rFonts w:hint="eastAsia" w:ascii="Arial" w:hAnsi="Arial" w:eastAsia="宋体" w:cs="Arial"/>
          <w:b/>
          <w:color w:val="000000"/>
          <w:sz w:val="32"/>
          <w:szCs w:val="32"/>
          <w:lang w:val="en-US" w:eastAsia="zh-CN"/>
        </w:rPr>
      </w:pPr>
      <w:r>
        <w:rPr>
          <w:rFonts w:hint="eastAsia" w:ascii="Arial" w:hAnsi="Arial" w:eastAsia="宋体" w:cs="Arial"/>
          <w:b/>
          <w:color w:val="000000"/>
          <w:sz w:val="32"/>
          <w:szCs w:val="32"/>
          <w:lang w:val="en-US" w:eastAsia="zh-CN"/>
        </w:rPr>
        <w:t>代理机构：射阳宏远财会服务有限公司</w:t>
      </w:r>
    </w:p>
    <w:p w14:paraId="3D72D395">
      <w:pPr>
        <w:pStyle w:val="11"/>
        <w:spacing w:before="120" w:beforeAutospacing="0" w:after="120" w:afterAutospacing="0" w:line="360" w:lineRule="auto"/>
        <w:jc w:val="center"/>
      </w:pPr>
      <w:r>
        <w:rPr>
          <w:rFonts w:hint="eastAsia" w:ascii="Arial" w:hAnsi="Arial" w:cs="Arial"/>
          <w:b/>
          <w:color w:val="000000"/>
          <w:sz w:val="32"/>
          <w:szCs w:val="32"/>
          <w:lang w:val="en-US" w:eastAsia="zh-CN"/>
        </w:rPr>
        <w:t>2026</w:t>
      </w:r>
      <w:r>
        <w:rPr>
          <w:rFonts w:ascii="Arial" w:hAnsi="Arial" w:cs="Arial"/>
          <w:b/>
          <w:color w:val="000000"/>
          <w:sz w:val="32"/>
          <w:szCs w:val="32"/>
        </w:rPr>
        <w:t>年</w:t>
      </w:r>
      <w:r>
        <w:rPr>
          <w:rFonts w:hint="eastAsia" w:ascii="Arial" w:hAnsi="Arial" w:cs="Arial"/>
          <w:b/>
          <w:color w:val="000000"/>
          <w:sz w:val="32"/>
          <w:szCs w:val="32"/>
          <w:lang w:val="en-US" w:eastAsia="zh-CN"/>
        </w:rPr>
        <w:t>1</w:t>
      </w:r>
      <w:r>
        <w:rPr>
          <w:rFonts w:ascii="Arial" w:hAnsi="Arial" w:cs="Arial"/>
          <w:b/>
          <w:color w:val="000000"/>
          <w:sz w:val="32"/>
          <w:szCs w:val="32"/>
        </w:rPr>
        <w:t>月</w:t>
      </w:r>
    </w:p>
    <w:p w14:paraId="79E632F4">
      <w:pPr>
        <w:pStyle w:val="11"/>
        <w:spacing w:before="120" w:beforeAutospacing="0" w:after="120" w:afterAutospacing="0" w:line="360" w:lineRule="auto"/>
      </w:pPr>
      <w:r>
        <w:rPr>
          <w:rFonts w:ascii="Arial" w:hAnsi="Arial" w:cs="Arial"/>
          <w:color w:val="000000"/>
        </w:rPr>
        <w:t xml:space="preserve">                        </w:t>
      </w:r>
    </w:p>
    <w:p w14:paraId="19FD59B6">
      <w:pPr>
        <w:pStyle w:val="11"/>
        <w:spacing w:before="120" w:beforeAutospacing="0" w:after="120" w:afterAutospacing="0" w:line="360" w:lineRule="auto"/>
        <w:jc w:val="center"/>
      </w:pPr>
      <w:r>
        <w:t> </w:t>
      </w:r>
    </w:p>
    <w:p w14:paraId="3D13E291">
      <w:pPr>
        <w:pStyle w:val="11"/>
        <w:spacing w:beforeAutospacing="0" w:afterAutospacing="0" w:line="480" w:lineRule="auto"/>
        <w:jc w:val="center"/>
        <w:rPr>
          <w:rFonts w:ascii="Times New Roman" w:hAnsi="Times New Roman"/>
          <w:color w:val="000000"/>
          <w:sz w:val="21"/>
          <w:szCs w:val="21"/>
        </w:rPr>
        <w:sectPr>
          <w:pgSz w:w="11906" w:h="16838"/>
          <w:pgMar w:top="1134" w:right="1134" w:bottom="1134" w:left="1134" w:header="851" w:footer="992" w:gutter="0"/>
          <w:cols w:space="425" w:num="1"/>
          <w:docGrid w:linePitch="360" w:charSpace="0"/>
        </w:sectPr>
      </w:pPr>
    </w:p>
    <w:p w14:paraId="52C48BA1">
      <w:pPr>
        <w:pStyle w:val="11"/>
        <w:spacing w:beforeAutospacing="0" w:afterAutospacing="0" w:line="480" w:lineRule="auto"/>
        <w:jc w:val="center"/>
        <w:outlineLvl w:val="1"/>
      </w:pPr>
      <w:r>
        <w:rPr>
          <w:rFonts w:ascii="Times New Roman" w:hAnsi="Times New Roman"/>
          <w:color w:val="000000"/>
          <w:sz w:val="21"/>
          <w:szCs w:val="21"/>
        </w:rPr>
        <w:t> </w:t>
      </w:r>
      <w:bookmarkStart w:id="0" w:name="_Toc479757206"/>
      <w:bookmarkStart w:id="1" w:name="_Toc513029200"/>
      <w:bookmarkStart w:id="2" w:name="_Toc120614210"/>
      <w:bookmarkStart w:id="3" w:name="_Toc523127445"/>
      <w:bookmarkStart w:id="4" w:name="_Toc16938516"/>
      <w:bookmarkStart w:id="5" w:name="_Toc20823272"/>
      <w:r>
        <w:rPr>
          <w:rFonts w:ascii="黑体" w:hAnsi="宋体" w:eastAsia="黑体" w:cs="黑体"/>
          <w:b/>
          <w:color w:val="000000"/>
          <w:sz w:val="44"/>
          <w:szCs w:val="44"/>
        </w:rPr>
        <w:t>总  目  录</w:t>
      </w:r>
      <w:bookmarkEnd w:id="0"/>
      <w:bookmarkEnd w:id="1"/>
      <w:bookmarkEnd w:id="2"/>
      <w:bookmarkEnd w:id="3"/>
      <w:bookmarkEnd w:id="4"/>
      <w:bookmarkEnd w:id="5"/>
    </w:p>
    <w:p w14:paraId="18EE7FE6">
      <w:pPr>
        <w:pStyle w:val="11"/>
        <w:spacing w:beforeAutospacing="0" w:afterAutospacing="0" w:line="480" w:lineRule="auto"/>
        <w:jc w:val="both"/>
        <w:outlineLvl w:val="1"/>
      </w:pPr>
      <w:r>
        <w:t> </w:t>
      </w:r>
    </w:p>
    <w:p w14:paraId="4B6738AA">
      <w:pPr>
        <w:pStyle w:val="11"/>
        <w:tabs>
          <w:tab w:val="left" w:pos="1441"/>
        </w:tabs>
        <w:spacing w:beforeAutospacing="0" w:afterAutospacing="0" w:line="480" w:lineRule="auto"/>
        <w:ind w:left="2160" w:hanging="1440"/>
        <w:jc w:val="both"/>
        <w:outlineLvl w:val="1"/>
        <w:rPr>
          <w:rFonts w:hint="eastAsia" w:eastAsia="黑体"/>
          <w:lang w:val="en-US" w:eastAsia="zh-CN"/>
        </w:rPr>
      </w:pPr>
      <w:r>
        <w:rPr>
          <w:rFonts w:hint="eastAsia" w:ascii="黑体" w:hAnsi="宋体" w:eastAsia="黑体" w:cs="黑体"/>
          <w:color w:val="000000"/>
          <w:sz w:val="36"/>
          <w:szCs w:val="36"/>
          <w:lang w:val="en-US" w:eastAsia="zh-CN"/>
        </w:rPr>
        <w:t>竞争性磋商公告</w:t>
      </w:r>
      <w:r>
        <w:rPr>
          <w:rFonts w:hint="eastAsia" w:ascii="黑体" w:hAnsi="宋体" w:eastAsia="黑体" w:cs="黑体"/>
          <w:color w:val="000000"/>
          <w:sz w:val="36"/>
          <w:szCs w:val="36"/>
        </w:rPr>
        <w:t>……………………………</w:t>
      </w:r>
      <w:r>
        <w:rPr>
          <w:rFonts w:hint="eastAsia" w:ascii="黑体" w:hAnsi="宋体" w:eastAsia="黑体" w:cs="黑体"/>
          <w:color w:val="000000"/>
          <w:sz w:val="36"/>
          <w:szCs w:val="36"/>
          <w:lang w:val="en-US" w:eastAsia="zh-CN"/>
        </w:rPr>
        <w:t xml:space="preserve">1 </w:t>
      </w:r>
    </w:p>
    <w:p w14:paraId="59A402A6">
      <w:pPr>
        <w:pStyle w:val="11"/>
        <w:tabs>
          <w:tab w:val="left" w:pos="1441"/>
        </w:tabs>
        <w:spacing w:beforeAutospacing="0" w:afterAutospacing="0" w:line="480" w:lineRule="auto"/>
        <w:ind w:left="2160" w:hanging="1440"/>
        <w:jc w:val="both"/>
        <w:outlineLvl w:val="1"/>
      </w:pPr>
      <w:r>
        <w:rPr>
          <w:rFonts w:hint="eastAsia" w:ascii="黑体" w:hAnsi="宋体" w:eastAsia="黑体" w:cs="黑体"/>
          <w:color w:val="000000"/>
          <w:sz w:val="36"/>
          <w:szCs w:val="36"/>
        </w:rPr>
        <w:t>供应商须知…………………………………</w:t>
      </w:r>
      <w:r>
        <w:rPr>
          <w:rFonts w:hint="eastAsia" w:ascii="黑体" w:hAnsi="宋体" w:eastAsia="黑体" w:cs="黑体"/>
          <w:color w:val="000000"/>
          <w:sz w:val="36"/>
          <w:szCs w:val="36"/>
          <w:lang w:val="en-US" w:eastAsia="zh-CN"/>
        </w:rPr>
        <w:t>5</w:t>
      </w:r>
      <w:r>
        <w:rPr>
          <w:rFonts w:hint="eastAsia" w:ascii="黑体" w:hAnsi="宋体" w:eastAsia="黑体" w:cs="黑体"/>
          <w:color w:val="000000"/>
          <w:sz w:val="36"/>
          <w:szCs w:val="36"/>
        </w:rPr>
        <w:t xml:space="preserve">  </w:t>
      </w:r>
    </w:p>
    <w:p w14:paraId="2791C86F">
      <w:pPr>
        <w:pStyle w:val="11"/>
        <w:tabs>
          <w:tab w:val="left" w:pos="1441"/>
        </w:tabs>
        <w:spacing w:beforeAutospacing="0" w:afterAutospacing="0" w:line="480" w:lineRule="auto"/>
        <w:ind w:left="2160" w:hanging="1440"/>
        <w:jc w:val="both"/>
        <w:outlineLvl w:val="1"/>
        <w:rPr>
          <w:rFonts w:hint="default" w:eastAsia="黑体"/>
          <w:lang w:val="en-US" w:eastAsia="zh-CN"/>
        </w:rPr>
      </w:pPr>
      <w:r>
        <w:rPr>
          <w:rFonts w:hint="eastAsia" w:ascii="黑体" w:hAnsi="宋体" w:eastAsia="黑体" w:cs="黑体"/>
          <w:color w:val="000000"/>
          <w:sz w:val="36"/>
          <w:szCs w:val="36"/>
        </w:rPr>
        <w:t>合同文本……………………………………</w:t>
      </w:r>
      <w:r>
        <w:rPr>
          <w:rFonts w:hint="eastAsia" w:ascii="黑体" w:hAnsi="宋体" w:eastAsia="黑体" w:cs="黑体"/>
          <w:color w:val="000000"/>
          <w:sz w:val="36"/>
          <w:szCs w:val="36"/>
          <w:lang w:val="en-US" w:eastAsia="zh-CN"/>
        </w:rPr>
        <w:t>19</w:t>
      </w:r>
    </w:p>
    <w:p w14:paraId="4D147589">
      <w:pPr>
        <w:pStyle w:val="11"/>
        <w:tabs>
          <w:tab w:val="left" w:pos="1441"/>
        </w:tabs>
        <w:spacing w:beforeAutospacing="0" w:afterAutospacing="0" w:line="480" w:lineRule="auto"/>
        <w:ind w:left="2160" w:hanging="1440"/>
        <w:jc w:val="both"/>
        <w:outlineLvl w:val="1"/>
        <w:rPr>
          <w:rFonts w:hint="default" w:eastAsia="黑体"/>
          <w:lang w:val="en-US" w:eastAsia="zh-CN"/>
        </w:rPr>
      </w:pPr>
      <w:r>
        <w:rPr>
          <w:rFonts w:hint="eastAsia" w:ascii="黑体" w:hAnsi="宋体" w:eastAsia="黑体" w:cs="黑体"/>
          <w:color w:val="000000"/>
          <w:sz w:val="36"/>
          <w:szCs w:val="36"/>
        </w:rPr>
        <w:t>采购需求……………………………………</w:t>
      </w:r>
      <w:r>
        <w:rPr>
          <w:rFonts w:hint="eastAsia" w:ascii="黑体" w:hAnsi="宋体" w:eastAsia="黑体" w:cs="黑体"/>
          <w:color w:val="000000"/>
          <w:sz w:val="36"/>
          <w:szCs w:val="36"/>
          <w:lang w:val="en-US" w:eastAsia="zh-CN"/>
        </w:rPr>
        <w:t>23</w:t>
      </w:r>
    </w:p>
    <w:p w14:paraId="655586F6">
      <w:pPr>
        <w:pStyle w:val="11"/>
        <w:tabs>
          <w:tab w:val="left" w:pos="1441"/>
        </w:tabs>
        <w:spacing w:beforeAutospacing="0" w:afterAutospacing="0" w:line="480" w:lineRule="auto"/>
        <w:ind w:left="2160" w:hanging="1440"/>
        <w:jc w:val="both"/>
        <w:outlineLvl w:val="1"/>
        <w:rPr>
          <w:rFonts w:hint="eastAsia" w:ascii="黑体" w:hAnsi="宋体" w:eastAsia="黑体" w:cs="黑体"/>
          <w:color w:val="000000"/>
          <w:sz w:val="36"/>
          <w:szCs w:val="36"/>
          <w:lang w:val="en-US" w:eastAsia="zh-CN"/>
        </w:rPr>
      </w:pPr>
      <w:r>
        <w:rPr>
          <w:rFonts w:hint="eastAsia" w:ascii="黑体" w:hAnsi="宋体" w:eastAsia="黑体" w:cs="黑体"/>
          <w:color w:val="000000"/>
          <w:sz w:val="36"/>
          <w:szCs w:val="36"/>
        </w:rPr>
        <w:t>评审方法与评审标准………………………</w:t>
      </w:r>
      <w:r>
        <w:rPr>
          <w:rFonts w:hint="eastAsia" w:ascii="黑体" w:hAnsi="宋体" w:eastAsia="黑体" w:cs="黑体"/>
          <w:color w:val="000000"/>
          <w:sz w:val="36"/>
          <w:szCs w:val="36"/>
          <w:lang w:val="en-US" w:eastAsia="zh-CN"/>
        </w:rPr>
        <w:t>31</w:t>
      </w:r>
    </w:p>
    <w:p w14:paraId="148DA7F5">
      <w:pPr>
        <w:pStyle w:val="11"/>
        <w:tabs>
          <w:tab w:val="left" w:pos="1441"/>
        </w:tabs>
        <w:spacing w:beforeAutospacing="0" w:afterAutospacing="0" w:line="480" w:lineRule="auto"/>
        <w:ind w:left="2160" w:hanging="1440"/>
        <w:jc w:val="both"/>
        <w:outlineLvl w:val="1"/>
        <w:rPr>
          <w:rFonts w:hint="default" w:eastAsia="黑体"/>
          <w:lang w:val="en-US" w:eastAsia="zh-CN"/>
        </w:rPr>
      </w:pPr>
      <w:r>
        <w:rPr>
          <w:rFonts w:hint="eastAsia" w:ascii="黑体" w:hAnsi="宋体" w:eastAsia="黑体" w:cs="黑体"/>
          <w:color w:val="000000"/>
          <w:sz w:val="36"/>
          <w:szCs w:val="36"/>
        </w:rPr>
        <w:t>响应文件格式………………………………</w:t>
      </w:r>
      <w:r>
        <w:rPr>
          <w:rFonts w:hint="eastAsia" w:ascii="黑体" w:hAnsi="宋体" w:eastAsia="黑体" w:cs="黑体"/>
          <w:color w:val="000000"/>
          <w:sz w:val="36"/>
          <w:szCs w:val="36"/>
          <w:lang w:val="en-US" w:eastAsia="zh-CN"/>
        </w:rPr>
        <w:t>41</w:t>
      </w:r>
    </w:p>
    <w:p w14:paraId="1422903A">
      <w:pPr>
        <w:pStyle w:val="11"/>
        <w:spacing w:beforeAutospacing="0" w:afterAutospacing="0"/>
        <w:jc w:val="both"/>
      </w:pPr>
      <w:r>
        <w:t> </w:t>
      </w:r>
    </w:p>
    <w:p w14:paraId="2B157563">
      <w:pPr>
        <w:pStyle w:val="11"/>
        <w:spacing w:beforeAutospacing="0" w:afterAutospacing="0"/>
        <w:jc w:val="both"/>
      </w:pPr>
      <w:r>
        <w:t> </w:t>
      </w:r>
    </w:p>
    <w:p w14:paraId="3EC1F9E1">
      <w:pPr>
        <w:pStyle w:val="11"/>
        <w:spacing w:beforeAutospacing="0" w:afterAutospacing="0"/>
        <w:jc w:val="both"/>
      </w:pPr>
      <w:r>
        <w:t> </w:t>
      </w:r>
    </w:p>
    <w:p w14:paraId="6AEE96C4">
      <w:pPr>
        <w:pStyle w:val="11"/>
        <w:spacing w:beforeAutospacing="0" w:afterAutospacing="0"/>
        <w:jc w:val="both"/>
      </w:pPr>
      <w:r>
        <w:t> </w:t>
      </w:r>
    </w:p>
    <w:p w14:paraId="3F8C35BD">
      <w:pPr>
        <w:pStyle w:val="11"/>
        <w:spacing w:beforeAutospacing="0" w:afterAutospacing="0"/>
        <w:jc w:val="both"/>
      </w:pPr>
      <w:r>
        <w:t> </w:t>
      </w:r>
    </w:p>
    <w:p w14:paraId="2457C103">
      <w:pPr>
        <w:pStyle w:val="11"/>
        <w:spacing w:beforeAutospacing="0" w:afterAutospacing="0"/>
        <w:jc w:val="both"/>
      </w:pPr>
      <w:r>
        <w:t> </w:t>
      </w:r>
    </w:p>
    <w:p w14:paraId="7FBEE2E7">
      <w:pPr>
        <w:pStyle w:val="11"/>
        <w:spacing w:beforeAutospacing="0" w:afterAutospacing="0"/>
        <w:jc w:val="both"/>
      </w:pPr>
      <w:r>
        <w:t> </w:t>
      </w:r>
    </w:p>
    <w:p w14:paraId="059483EE">
      <w:pPr>
        <w:pStyle w:val="11"/>
        <w:spacing w:beforeAutospacing="0" w:afterAutospacing="0"/>
        <w:jc w:val="both"/>
      </w:pPr>
      <w:r>
        <w:t> </w:t>
      </w:r>
    </w:p>
    <w:p w14:paraId="35FC6765">
      <w:pPr>
        <w:pStyle w:val="11"/>
        <w:spacing w:beforeAutospacing="0" w:afterAutospacing="0"/>
        <w:jc w:val="both"/>
      </w:pPr>
      <w:r>
        <w:t> </w:t>
      </w:r>
    </w:p>
    <w:p w14:paraId="137BBF0E">
      <w:pPr>
        <w:pStyle w:val="11"/>
        <w:spacing w:beforeAutospacing="0" w:afterAutospacing="0"/>
        <w:jc w:val="both"/>
      </w:pPr>
      <w:r>
        <w:t> </w:t>
      </w:r>
    </w:p>
    <w:p w14:paraId="0C2FE645">
      <w:pPr>
        <w:pStyle w:val="11"/>
        <w:spacing w:beforeAutospacing="0" w:afterAutospacing="0"/>
        <w:jc w:val="both"/>
      </w:pPr>
      <w:r>
        <w:t> </w:t>
      </w:r>
    </w:p>
    <w:p w14:paraId="77648CA8">
      <w:pPr>
        <w:pStyle w:val="11"/>
        <w:spacing w:beforeAutospacing="0" w:afterAutospacing="0"/>
        <w:jc w:val="both"/>
      </w:pPr>
      <w:r>
        <w:t> </w:t>
      </w:r>
    </w:p>
    <w:p w14:paraId="7E86C19B">
      <w:pPr>
        <w:pStyle w:val="11"/>
        <w:spacing w:beforeAutospacing="0" w:afterAutospacing="0"/>
        <w:jc w:val="both"/>
      </w:pPr>
      <w:r>
        <w:t> </w:t>
      </w:r>
    </w:p>
    <w:p w14:paraId="34654EAF">
      <w:pPr>
        <w:pStyle w:val="11"/>
        <w:spacing w:beforeAutospacing="0" w:afterAutospacing="0"/>
        <w:jc w:val="both"/>
      </w:pPr>
      <w:r>
        <w:t> </w:t>
      </w:r>
    </w:p>
    <w:p w14:paraId="365D4DCC">
      <w:pPr>
        <w:pStyle w:val="11"/>
        <w:spacing w:beforeAutospacing="0" w:afterAutospacing="0"/>
        <w:jc w:val="both"/>
      </w:pPr>
      <w:r>
        <w:t> </w:t>
      </w:r>
    </w:p>
    <w:p w14:paraId="1897F537">
      <w:pPr>
        <w:pStyle w:val="11"/>
        <w:spacing w:beforeAutospacing="0" w:afterAutospacing="0"/>
        <w:jc w:val="both"/>
      </w:pPr>
      <w:r>
        <w:t> </w:t>
      </w:r>
    </w:p>
    <w:p w14:paraId="2348A832">
      <w:pPr>
        <w:pStyle w:val="11"/>
        <w:spacing w:beforeAutospacing="0" w:afterAutospacing="0"/>
        <w:jc w:val="both"/>
      </w:pPr>
      <w:r>
        <w:t> </w:t>
      </w:r>
    </w:p>
    <w:p w14:paraId="4B0E6C23">
      <w:pPr>
        <w:pStyle w:val="11"/>
        <w:spacing w:beforeAutospacing="0" w:afterAutospacing="0"/>
        <w:jc w:val="both"/>
      </w:pPr>
      <w:r>
        <w:t> </w:t>
      </w:r>
    </w:p>
    <w:p w14:paraId="44BDF053">
      <w:pPr>
        <w:pStyle w:val="11"/>
        <w:spacing w:beforeAutospacing="0" w:afterAutospacing="0"/>
        <w:jc w:val="both"/>
      </w:pPr>
      <w:r>
        <w:t> </w:t>
      </w:r>
    </w:p>
    <w:p w14:paraId="2D5C8541">
      <w:pPr>
        <w:pStyle w:val="11"/>
        <w:spacing w:beforeAutospacing="0" w:afterAutospacing="0"/>
        <w:jc w:val="both"/>
      </w:pPr>
      <w:r>
        <w:t> </w:t>
      </w:r>
    </w:p>
    <w:p w14:paraId="09BDFFA3">
      <w:pPr>
        <w:pStyle w:val="11"/>
        <w:spacing w:beforeAutospacing="0" w:afterAutospacing="0"/>
        <w:jc w:val="both"/>
      </w:pPr>
      <w:r>
        <w:t> </w:t>
      </w:r>
    </w:p>
    <w:p w14:paraId="050A518D">
      <w:pPr>
        <w:pStyle w:val="11"/>
        <w:spacing w:beforeAutospacing="0" w:afterAutospacing="0"/>
        <w:jc w:val="both"/>
      </w:pPr>
      <w:r>
        <w:t> </w:t>
      </w:r>
    </w:p>
    <w:p w14:paraId="0CA29656">
      <w:pPr>
        <w:pStyle w:val="11"/>
        <w:spacing w:beforeAutospacing="0" w:afterAutospacing="0"/>
        <w:jc w:val="both"/>
      </w:pPr>
      <w:r>
        <w:t> </w:t>
      </w:r>
    </w:p>
    <w:p w14:paraId="69744878">
      <w:pPr>
        <w:pStyle w:val="11"/>
        <w:spacing w:beforeAutospacing="0" w:afterAutospacing="0"/>
        <w:jc w:val="both"/>
      </w:pPr>
      <w:r>
        <w:t> </w:t>
      </w:r>
    </w:p>
    <w:p w14:paraId="7603E7AF">
      <w:pPr>
        <w:pStyle w:val="11"/>
        <w:spacing w:beforeAutospacing="0" w:afterAutospacing="0"/>
        <w:jc w:val="both"/>
        <w:sectPr>
          <w:footerReference r:id="rId3" w:type="default"/>
          <w:pgSz w:w="11906" w:h="16838"/>
          <w:pgMar w:top="1134" w:right="1134" w:bottom="1134" w:left="1134" w:header="851" w:footer="992" w:gutter="0"/>
          <w:pgNumType w:start="1"/>
          <w:cols w:space="425" w:num="1"/>
          <w:docGrid w:linePitch="360" w:charSpace="0"/>
        </w:sectPr>
      </w:pPr>
    </w:p>
    <w:p w14:paraId="0BA9E623">
      <w:pPr>
        <w:pStyle w:val="11"/>
        <w:spacing w:beforeAutospacing="0" w:afterAutospacing="0"/>
        <w:jc w:val="center"/>
        <w:rPr>
          <w:rFonts w:hint="eastAsia" w:ascii="黑体" w:hAnsi="宋体" w:eastAsia="黑体" w:cs="黑体"/>
          <w:b/>
          <w:color w:val="000000"/>
          <w:sz w:val="36"/>
          <w:szCs w:val="36"/>
          <w:lang w:val="en-US" w:eastAsia="zh-CN"/>
        </w:rPr>
      </w:pPr>
      <w:bookmarkStart w:id="6" w:name="_Toc28359086"/>
      <w:r>
        <w:rPr>
          <w:rFonts w:hint="eastAsia" w:ascii="黑体" w:hAnsi="宋体" w:eastAsia="黑体" w:cs="黑体"/>
          <w:b/>
          <w:color w:val="000000"/>
          <w:sz w:val="36"/>
          <w:szCs w:val="36"/>
        </w:rPr>
        <w:t xml:space="preserve">第一章  </w:t>
      </w:r>
      <w:r>
        <w:rPr>
          <w:rFonts w:hint="eastAsia" w:ascii="黑体" w:hAnsi="宋体" w:eastAsia="黑体" w:cs="黑体"/>
          <w:b/>
          <w:color w:val="000000"/>
          <w:sz w:val="36"/>
          <w:szCs w:val="36"/>
          <w:lang w:val="en-US" w:eastAsia="zh-CN"/>
        </w:rPr>
        <w:t>竞争性磋商公告</w:t>
      </w:r>
      <w:bookmarkStart w:id="7" w:name="_Toc28359079"/>
      <w:bookmarkStart w:id="8" w:name="_Hlk24379207"/>
      <w:bookmarkStart w:id="9" w:name="_Toc38985263"/>
      <w:bookmarkStart w:id="10" w:name="_Toc35393621"/>
      <w:bookmarkStart w:id="11" w:name="_Toc35393790"/>
      <w:bookmarkStart w:id="12" w:name="_Toc28359002"/>
    </w:p>
    <w:p w14:paraId="15720215">
      <w:pPr>
        <w:pStyle w:val="11"/>
        <w:keepNext w:val="0"/>
        <w:keepLines w:val="0"/>
        <w:pageBreakBefore w:val="0"/>
        <w:widowControl w:val="0"/>
        <w:pBdr>
          <w:top w:val="single" w:color="000000" w:sz="4" w:space="0"/>
          <w:left w:val="single" w:color="000000" w:sz="4" w:space="0"/>
          <w:bottom w:val="single" w:color="000000" w:sz="4" w:space="0"/>
          <w:right w:val="single" w:color="000000" w:sz="4" w:space="0"/>
        </w:pBdr>
        <w:spacing w:beforeAutospacing="0" w:afterAutospacing="0" w:line="360" w:lineRule="auto"/>
        <w:ind w:firstLine="482"/>
        <w:jc w:val="both"/>
        <w:outlineLvl w:val="9"/>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项目概况</w:t>
      </w:r>
    </w:p>
    <w:p w14:paraId="7B129D43">
      <w:pPr>
        <w:pStyle w:val="11"/>
        <w:keepNext w:val="0"/>
        <w:keepLines w:val="0"/>
        <w:pageBreakBefore w:val="0"/>
        <w:widowControl w:val="0"/>
        <w:pBdr>
          <w:top w:val="single" w:color="000000" w:sz="4" w:space="0"/>
          <w:left w:val="single" w:color="000000" w:sz="4" w:space="0"/>
          <w:bottom w:val="single" w:color="000000" w:sz="4" w:space="0"/>
          <w:right w:val="single" w:color="000000" w:sz="4" w:space="0"/>
        </w:pBdr>
        <w:spacing w:beforeAutospacing="0" w:afterAutospacing="0" w:line="360" w:lineRule="auto"/>
        <w:ind w:firstLine="482"/>
        <w:jc w:val="both"/>
        <w:outlineLvl w:val="9"/>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u w:val="single"/>
        </w:rPr>
        <w:t>射阳县自然资源和规划局2026年度城市规划技术服务项目JSZC-320924-SYHY-C2026-0001</w:t>
      </w:r>
      <w:r>
        <w:rPr>
          <w:rFonts w:hint="eastAsia" w:ascii="宋体" w:hAnsi="宋体"/>
          <w:sz w:val="24"/>
          <w:highlight w:val="none"/>
          <w:u w:val="none"/>
        </w:rPr>
        <w:t>采购</w:t>
      </w:r>
      <w:r>
        <w:rPr>
          <w:rFonts w:hint="eastAsia" w:ascii="宋体" w:hAnsi="宋体"/>
          <w:sz w:val="24"/>
          <w:u w:val="none"/>
        </w:rPr>
        <w:t>项目的潜在供应商应在“苏采云”系统内免费下载（供应商必须在苏采云系统中获取采购文件，方能参与政府采购项目） 获取采购文件，并于</w:t>
      </w:r>
      <w:r>
        <w:rPr>
          <w:rFonts w:hint="eastAsia" w:ascii="宋体" w:hAnsi="宋体"/>
          <w:sz w:val="24"/>
          <w:highlight w:val="none"/>
          <w:u w:val="none"/>
        </w:rPr>
        <w:t>2025-0</w:t>
      </w:r>
      <w:r>
        <w:rPr>
          <w:rFonts w:hint="eastAsia" w:ascii="宋体" w:hAnsi="宋体"/>
          <w:sz w:val="24"/>
          <w:highlight w:val="none"/>
          <w:u w:val="none"/>
          <w:lang w:val="en-US" w:eastAsia="zh-CN"/>
        </w:rPr>
        <w:t>1</w:t>
      </w:r>
      <w:r>
        <w:rPr>
          <w:rFonts w:hint="eastAsia" w:ascii="宋体" w:hAnsi="宋体"/>
          <w:sz w:val="24"/>
          <w:highlight w:val="none"/>
          <w:u w:val="none"/>
        </w:rPr>
        <w:t>-</w:t>
      </w:r>
      <w:r>
        <w:rPr>
          <w:rFonts w:hint="eastAsia" w:ascii="宋体" w:hAnsi="宋体"/>
          <w:sz w:val="24"/>
          <w:highlight w:val="none"/>
          <w:u w:val="none"/>
          <w:lang w:val="en-US" w:eastAsia="zh-CN"/>
        </w:rPr>
        <w:t>19</w:t>
      </w:r>
      <w:r>
        <w:rPr>
          <w:rFonts w:hint="eastAsia" w:ascii="宋体" w:hAnsi="宋体"/>
          <w:sz w:val="24"/>
          <w:highlight w:val="none"/>
          <w:u w:val="none"/>
        </w:rPr>
        <w:t xml:space="preserve"> </w:t>
      </w:r>
      <w:r>
        <w:rPr>
          <w:rFonts w:hint="eastAsia" w:ascii="宋体" w:hAnsi="宋体"/>
          <w:sz w:val="24"/>
          <w:highlight w:val="none"/>
          <w:u w:val="none"/>
          <w:lang w:val="en-US" w:eastAsia="zh-CN"/>
        </w:rPr>
        <w:t>9</w:t>
      </w:r>
      <w:r>
        <w:rPr>
          <w:rFonts w:hint="eastAsia" w:ascii="宋体" w:hAnsi="宋体"/>
          <w:sz w:val="24"/>
          <w:highlight w:val="none"/>
          <w:u w:val="none"/>
        </w:rPr>
        <w:t xml:space="preserve">:00 </w:t>
      </w:r>
      <w:r>
        <w:rPr>
          <w:rFonts w:hint="eastAsia" w:ascii="宋体" w:hAnsi="宋体"/>
          <w:sz w:val="24"/>
          <w:u w:val="none"/>
        </w:rPr>
        <w:t>（北京时间）前提交响应文件。</w:t>
      </w:r>
    </w:p>
    <w:p w14:paraId="09D38143">
      <w:pPr>
        <w:pStyle w:val="11"/>
        <w:spacing w:beforeAutospacing="0" w:afterAutospacing="0" w:line="460" w:lineRule="exact"/>
        <w:ind w:firstLine="480"/>
        <w:jc w:val="both"/>
        <w:outlineLvl w:val="1"/>
        <w:rPr>
          <w:rFonts w:hint="eastAsia" w:ascii="宋体" w:hAnsi="宋体" w:eastAsia="宋体" w:cs="宋体"/>
          <w:b/>
          <w:bCs/>
          <w:color w:val="000000"/>
          <w:lang w:val="en-US" w:eastAsia="zh-CN"/>
        </w:rPr>
      </w:pPr>
      <w:r>
        <w:rPr>
          <w:rFonts w:hint="eastAsia" w:ascii="宋体" w:hAnsi="宋体" w:eastAsia="宋体" w:cs="宋体"/>
          <w:b/>
          <w:bCs/>
          <w:color w:val="000000"/>
          <w:lang w:val="en-US" w:eastAsia="zh-CN"/>
        </w:rPr>
        <w:t>一、项目基本情况</w:t>
      </w:r>
      <w:bookmarkEnd w:id="7"/>
      <w:bookmarkEnd w:id="8"/>
      <w:bookmarkEnd w:id="9"/>
      <w:bookmarkEnd w:id="10"/>
      <w:bookmarkEnd w:id="11"/>
      <w:bookmarkEnd w:id="12"/>
    </w:p>
    <w:p w14:paraId="4E022D67">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outlineLvl w:val="2"/>
        <w:rPr>
          <w:rFonts w:hint="default" w:ascii="宋体" w:hAnsi="宋体" w:eastAsia="宋体" w:cs="宋体"/>
          <w:color w:val="000000"/>
          <w:highlight w:val="yellow"/>
          <w:lang w:val="en-US" w:eastAsia="zh-CN"/>
        </w:rPr>
      </w:pPr>
      <w:r>
        <w:rPr>
          <w:rFonts w:hint="eastAsia" w:ascii="宋体" w:hAnsi="宋体" w:eastAsia="宋体" w:cs="宋体"/>
          <w:color w:val="000000"/>
          <w:lang w:val="en-US" w:eastAsia="zh-CN"/>
        </w:rPr>
        <w:t>1.项目编号：JSZC-320924-SYHY-C2026-0001</w:t>
      </w:r>
    </w:p>
    <w:p w14:paraId="7D988A2F">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2.项目名称：射阳县自然资源和规划局2026年度城市规划技术服务项目</w:t>
      </w:r>
    </w:p>
    <w:p w14:paraId="1A78B3C0">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3.采购方式：竞争性磋商</w:t>
      </w:r>
    </w:p>
    <w:p w14:paraId="5EC3ACEF">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4.预算金额：175万元</w:t>
      </w:r>
    </w:p>
    <w:p w14:paraId="7BFBF962">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5.最高限价：175万元，（其中：包一为35万元；包二为40万元；包三为50万元；包四为50万元）本项目设定最高限价单价，投标报价报单价，超过最高限价单价的为无效响应。</w:t>
      </w:r>
    </w:p>
    <w:p w14:paraId="02397A55">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outlineLvl w:val="2"/>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6.评标方法：综合评分法</w:t>
      </w:r>
    </w:p>
    <w:p w14:paraId="60EDE19F">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7.项目划分：本次采购项目划分为4个包，采用兼投不兼中原则，同一供应商同时参与4个采购包投标（如果一个供应商同时投四个包，响应文件需要分包单独编制。），若该供应商经评审后成为采购包一成交候选供应商排名的第一名，则不再推荐该供应商为采购包二及之后各包的成交候选供应商,开标、评标、定标顺序以采购包一至采购包四顺序依次进行。不因前面开标、评标确认的第一中标候选供应商因质疑、投诉、复议被取消第一成交候选供应商资格，而改变后面开标、评标确定的成交候选供应商结果。</w:t>
      </w:r>
    </w:p>
    <w:p w14:paraId="304328D6">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8.具体每个包采购的分包项目名称、最高单价限价详见下表：</w:t>
      </w:r>
    </w:p>
    <w:tbl>
      <w:tblPr>
        <w:tblStyle w:val="14"/>
        <w:tblW w:w="9651" w:type="dxa"/>
        <w:tblInd w:w="76"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top w:w="0" w:type="dxa"/>
          <w:left w:w="108" w:type="dxa"/>
          <w:bottom w:w="0" w:type="dxa"/>
          <w:right w:w="108" w:type="dxa"/>
        </w:tblCellMar>
      </w:tblPr>
      <w:tblGrid>
        <w:gridCol w:w="811"/>
        <w:gridCol w:w="5620"/>
        <w:gridCol w:w="3220"/>
      </w:tblGrid>
      <w:tr w14:paraId="32C1FEE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3" w:hRule="atLeast"/>
        </w:trPr>
        <w:tc>
          <w:tcPr>
            <w:tcW w:w="811"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5BF761A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b/>
                <w:bCs/>
                <w:color w:val="000000"/>
                <w:kern w:val="20"/>
                <w:sz w:val="24"/>
                <w:szCs w:val="24"/>
                <w:highlight w:val="none"/>
              </w:rPr>
            </w:pPr>
            <w:r>
              <w:rPr>
                <w:rFonts w:hint="eastAsia" w:asciiTheme="minorEastAsia" w:hAnsiTheme="minorEastAsia" w:eastAsiaTheme="minorEastAsia" w:cstheme="minorEastAsia"/>
                <w:b/>
                <w:bCs/>
                <w:color w:val="000000"/>
                <w:kern w:val="20"/>
                <w:sz w:val="24"/>
                <w:szCs w:val="24"/>
                <w:highlight w:val="none"/>
              </w:rPr>
              <w:t>包号</w:t>
            </w:r>
          </w:p>
        </w:tc>
        <w:tc>
          <w:tcPr>
            <w:tcW w:w="5620"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7D2C4FB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b/>
                <w:bCs/>
                <w:color w:val="000000"/>
                <w:kern w:val="20"/>
                <w:sz w:val="24"/>
                <w:szCs w:val="24"/>
                <w:highlight w:val="none"/>
              </w:rPr>
            </w:pPr>
            <w:r>
              <w:rPr>
                <w:rFonts w:hint="eastAsia" w:asciiTheme="minorEastAsia" w:hAnsiTheme="minorEastAsia" w:eastAsiaTheme="minorEastAsia" w:cstheme="minorEastAsia"/>
                <w:b/>
                <w:bCs/>
                <w:color w:val="000000"/>
                <w:kern w:val="20"/>
                <w:sz w:val="24"/>
                <w:szCs w:val="24"/>
                <w:highlight w:val="none"/>
              </w:rPr>
              <w:t>分包项目名称</w:t>
            </w:r>
          </w:p>
        </w:tc>
        <w:tc>
          <w:tcPr>
            <w:tcW w:w="3220"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3E79BEC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b/>
                <w:bCs/>
                <w:color w:val="000000"/>
                <w:kern w:val="20"/>
                <w:sz w:val="24"/>
                <w:szCs w:val="24"/>
                <w:highlight w:val="none"/>
              </w:rPr>
            </w:pPr>
            <w:r>
              <w:rPr>
                <w:rFonts w:hint="eastAsia" w:asciiTheme="minorEastAsia" w:hAnsiTheme="minorEastAsia" w:eastAsiaTheme="minorEastAsia" w:cstheme="minorEastAsia"/>
                <w:b/>
                <w:bCs/>
                <w:color w:val="000000"/>
                <w:kern w:val="20"/>
                <w:sz w:val="24"/>
                <w:szCs w:val="24"/>
                <w:highlight w:val="none"/>
              </w:rPr>
              <w:t>最高</w:t>
            </w:r>
            <w:r>
              <w:rPr>
                <w:rFonts w:hint="eastAsia" w:asciiTheme="minorEastAsia" w:hAnsiTheme="minorEastAsia" w:eastAsiaTheme="minorEastAsia" w:cstheme="minorEastAsia"/>
                <w:b/>
                <w:bCs/>
                <w:color w:val="000000"/>
                <w:kern w:val="20"/>
                <w:sz w:val="24"/>
                <w:szCs w:val="24"/>
                <w:highlight w:val="none"/>
                <w:lang w:val="en-US" w:eastAsia="zh-CN"/>
              </w:rPr>
              <w:t>单价</w:t>
            </w:r>
            <w:r>
              <w:rPr>
                <w:rFonts w:hint="eastAsia" w:asciiTheme="minorEastAsia" w:hAnsiTheme="minorEastAsia" w:eastAsiaTheme="minorEastAsia" w:cstheme="minorEastAsia"/>
                <w:b/>
                <w:bCs/>
                <w:color w:val="000000"/>
                <w:kern w:val="20"/>
                <w:sz w:val="24"/>
                <w:szCs w:val="24"/>
                <w:highlight w:val="none"/>
              </w:rPr>
              <w:t>限价</w:t>
            </w:r>
          </w:p>
        </w:tc>
      </w:tr>
      <w:tr w14:paraId="552FEB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3" w:hRule="atLeast"/>
        </w:trPr>
        <w:tc>
          <w:tcPr>
            <w:tcW w:w="811"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172363B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color w:val="000000"/>
                <w:kern w:val="20"/>
                <w:sz w:val="24"/>
                <w:szCs w:val="24"/>
                <w:highlight w:val="none"/>
              </w:rPr>
            </w:pPr>
            <w:r>
              <w:rPr>
                <w:rFonts w:hint="eastAsia" w:asciiTheme="minorEastAsia" w:hAnsiTheme="minorEastAsia" w:eastAsiaTheme="minorEastAsia" w:cstheme="minorEastAsia"/>
                <w:color w:val="000000"/>
                <w:kern w:val="20"/>
                <w:sz w:val="24"/>
                <w:szCs w:val="24"/>
                <w:highlight w:val="none"/>
              </w:rPr>
              <w:t>1</w:t>
            </w:r>
          </w:p>
        </w:tc>
        <w:tc>
          <w:tcPr>
            <w:tcW w:w="5620"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2D9A278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bCs/>
                <w:color w:val="000000"/>
                <w:kern w:val="20"/>
                <w:sz w:val="24"/>
                <w:szCs w:val="24"/>
                <w:highlight w:val="none"/>
              </w:rPr>
            </w:pPr>
            <w:r>
              <w:rPr>
                <w:rFonts w:hint="eastAsia" w:asciiTheme="minorEastAsia" w:hAnsiTheme="minorEastAsia" w:eastAsiaTheme="minorEastAsia" w:cstheme="minorEastAsia"/>
                <w:color w:val="000000"/>
                <w:sz w:val="24"/>
                <w:szCs w:val="24"/>
                <w:highlight w:val="none"/>
              </w:rPr>
              <w:t>编研方案设计项目</w:t>
            </w:r>
          </w:p>
        </w:tc>
        <w:tc>
          <w:tcPr>
            <w:tcW w:w="3220"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7BCB983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bCs/>
                <w:color w:val="000000"/>
                <w:kern w:val="20"/>
                <w:sz w:val="24"/>
                <w:szCs w:val="24"/>
                <w:highlight w:val="none"/>
              </w:rPr>
            </w:pPr>
            <w:r>
              <w:rPr>
                <w:rFonts w:hint="eastAsia" w:asciiTheme="minorEastAsia" w:hAnsiTheme="minorEastAsia" w:eastAsiaTheme="minorEastAsia" w:cstheme="minorEastAsia"/>
                <w:bCs/>
                <w:color w:val="000000"/>
                <w:kern w:val="20"/>
                <w:sz w:val="24"/>
                <w:szCs w:val="24"/>
                <w:highlight w:val="none"/>
              </w:rPr>
              <w:t>5万元/例</w:t>
            </w:r>
          </w:p>
        </w:tc>
      </w:tr>
      <w:tr w14:paraId="7323306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3" w:hRule="atLeast"/>
        </w:trPr>
        <w:tc>
          <w:tcPr>
            <w:tcW w:w="811"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716A954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color w:val="000000"/>
                <w:kern w:val="20"/>
                <w:sz w:val="24"/>
                <w:szCs w:val="24"/>
                <w:highlight w:val="none"/>
              </w:rPr>
            </w:pPr>
            <w:r>
              <w:rPr>
                <w:rFonts w:hint="eastAsia" w:asciiTheme="minorEastAsia" w:hAnsiTheme="minorEastAsia" w:eastAsiaTheme="minorEastAsia" w:cstheme="minorEastAsia"/>
                <w:color w:val="000000"/>
                <w:kern w:val="20"/>
                <w:sz w:val="24"/>
                <w:szCs w:val="24"/>
                <w:highlight w:val="none"/>
              </w:rPr>
              <w:t>2</w:t>
            </w:r>
          </w:p>
        </w:tc>
        <w:tc>
          <w:tcPr>
            <w:tcW w:w="5620"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0AE367D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bCs/>
                <w:color w:val="000000"/>
                <w:kern w:val="20"/>
                <w:sz w:val="24"/>
                <w:szCs w:val="24"/>
                <w:highlight w:val="none"/>
              </w:rPr>
            </w:pPr>
            <w:r>
              <w:rPr>
                <w:rFonts w:hint="eastAsia" w:asciiTheme="minorEastAsia" w:hAnsiTheme="minorEastAsia" w:eastAsiaTheme="minorEastAsia" w:cstheme="minorEastAsia"/>
                <w:color w:val="000000"/>
                <w:sz w:val="24"/>
                <w:szCs w:val="24"/>
                <w:highlight w:val="none"/>
              </w:rPr>
              <w:t>建筑日照复核项目</w:t>
            </w:r>
          </w:p>
        </w:tc>
        <w:tc>
          <w:tcPr>
            <w:tcW w:w="3220"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7CDEC4A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bCs/>
                <w:color w:val="000000"/>
                <w:kern w:val="20"/>
                <w:sz w:val="24"/>
                <w:szCs w:val="24"/>
                <w:highlight w:val="none"/>
                <w:lang w:eastAsia="zh-CN"/>
              </w:rPr>
            </w:pPr>
            <w:r>
              <w:rPr>
                <w:rFonts w:hint="eastAsia" w:asciiTheme="minorEastAsia" w:hAnsiTheme="minorEastAsia" w:eastAsiaTheme="minorEastAsia" w:cstheme="minorEastAsia"/>
                <w:bCs/>
                <w:color w:val="000000"/>
                <w:sz w:val="24"/>
                <w:szCs w:val="24"/>
                <w:highlight w:val="none"/>
              </w:rPr>
              <w:t>0.3元/</w:t>
            </w:r>
            <w:r>
              <w:rPr>
                <w:rFonts w:hint="eastAsia" w:asciiTheme="minorEastAsia" w:hAnsiTheme="minorEastAsia" w:cstheme="minorEastAsia"/>
                <w:bCs/>
                <w:color w:val="000000"/>
                <w:sz w:val="24"/>
                <w:szCs w:val="24"/>
                <w:highlight w:val="none"/>
                <w:lang w:val="en-US" w:eastAsia="zh-CN"/>
              </w:rPr>
              <w:t>平方米</w:t>
            </w:r>
          </w:p>
        </w:tc>
      </w:tr>
      <w:tr w14:paraId="1B76FBB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3" w:hRule="atLeast"/>
        </w:trPr>
        <w:tc>
          <w:tcPr>
            <w:tcW w:w="811"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7209FB1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color w:val="000000"/>
                <w:kern w:val="20"/>
                <w:sz w:val="24"/>
                <w:szCs w:val="24"/>
                <w:highlight w:val="none"/>
              </w:rPr>
            </w:pPr>
            <w:r>
              <w:rPr>
                <w:rFonts w:hint="eastAsia" w:asciiTheme="minorEastAsia" w:hAnsiTheme="minorEastAsia" w:eastAsiaTheme="minorEastAsia" w:cstheme="minorEastAsia"/>
                <w:color w:val="000000"/>
                <w:kern w:val="20"/>
                <w:sz w:val="24"/>
                <w:szCs w:val="24"/>
                <w:highlight w:val="none"/>
              </w:rPr>
              <w:t>3</w:t>
            </w:r>
          </w:p>
        </w:tc>
        <w:tc>
          <w:tcPr>
            <w:tcW w:w="5620"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407D657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bCs/>
                <w:color w:val="000000"/>
                <w:kern w:val="20"/>
                <w:sz w:val="24"/>
                <w:szCs w:val="24"/>
                <w:highlight w:val="none"/>
              </w:rPr>
            </w:pPr>
            <w:r>
              <w:rPr>
                <w:rFonts w:hint="eastAsia" w:asciiTheme="minorEastAsia" w:hAnsiTheme="minorEastAsia" w:eastAsiaTheme="minorEastAsia" w:cstheme="minorEastAsia"/>
                <w:color w:val="000000"/>
                <w:sz w:val="24"/>
                <w:szCs w:val="24"/>
                <w:highlight w:val="none"/>
              </w:rPr>
              <w:t>建筑面积复核项目</w:t>
            </w:r>
          </w:p>
        </w:tc>
        <w:tc>
          <w:tcPr>
            <w:tcW w:w="3220"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537341A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bCs/>
                <w:color w:val="000000"/>
                <w:kern w:val="20"/>
                <w:sz w:val="24"/>
                <w:szCs w:val="24"/>
                <w:highlight w:val="none"/>
                <w:lang w:val="en-US" w:eastAsia="zh-CN"/>
              </w:rPr>
            </w:pPr>
            <w:r>
              <w:rPr>
                <w:rFonts w:hint="eastAsia" w:asciiTheme="minorEastAsia" w:hAnsiTheme="minorEastAsia" w:eastAsiaTheme="minorEastAsia" w:cstheme="minorEastAsia"/>
                <w:bCs/>
                <w:color w:val="000000"/>
                <w:sz w:val="24"/>
                <w:szCs w:val="24"/>
                <w:highlight w:val="none"/>
              </w:rPr>
              <w:t>0.3元/</w:t>
            </w:r>
            <w:r>
              <w:rPr>
                <w:rFonts w:hint="eastAsia" w:asciiTheme="minorEastAsia" w:hAnsiTheme="minorEastAsia" w:cstheme="minorEastAsia"/>
                <w:bCs/>
                <w:color w:val="000000"/>
                <w:sz w:val="24"/>
                <w:szCs w:val="24"/>
                <w:highlight w:val="none"/>
                <w:lang w:val="en-US" w:eastAsia="zh-CN"/>
              </w:rPr>
              <w:t>平方米</w:t>
            </w:r>
          </w:p>
        </w:tc>
      </w:tr>
      <w:tr w14:paraId="4E0623D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3" w:hRule="atLeast"/>
        </w:trPr>
        <w:tc>
          <w:tcPr>
            <w:tcW w:w="811"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3A1DEF9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color w:val="000000"/>
                <w:kern w:val="20"/>
                <w:sz w:val="24"/>
                <w:szCs w:val="24"/>
                <w:highlight w:val="none"/>
              </w:rPr>
            </w:pPr>
            <w:r>
              <w:rPr>
                <w:rFonts w:hint="eastAsia" w:asciiTheme="minorEastAsia" w:hAnsiTheme="minorEastAsia" w:eastAsiaTheme="minorEastAsia" w:cstheme="minorEastAsia"/>
                <w:color w:val="000000"/>
                <w:kern w:val="20"/>
                <w:sz w:val="24"/>
                <w:szCs w:val="24"/>
                <w:highlight w:val="none"/>
              </w:rPr>
              <w:t>4</w:t>
            </w:r>
          </w:p>
        </w:tc>
        <w:tc>
          <w:tcPr>
            <w:tcW w:w="5620"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3A2AB31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bCs/>
                <w:color w:val="000000"/>
                <w:kern w:val="20"/>
                <w:sz w:val="24"/>
                <w:szCs w:val="24"/>
                <w:highlight w:val="none"/>
              </w:rPr>
            </w:pPr>
            <w:r>
              <w:rPr>
                <w:rFonts w:hint="eastAsia" w:asciiTheme="minorEastAsia" w:hAnsiTheme="minorEastAsia" w:eastAsiaTheme="minorEastAsia" w:cstheme="minorEastAsia"/>
                <w:bCs/>
                <w:color w:val="000000"/>
                <w:kern w:val="20"/>
                <w:sz w:val="24"/>
                <w:szCs w:val="24"/>
                <w:highlight w:val="none"/>
              </w:rPr>
              <w:t>建筑验线项目</w:t>
            </w:r>
          </w:p>
        </w:tc>
        <w:tc>
          <w:tcPr>
            <w:tcW w:w="3220"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584C11A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bCs/>
                <w:color w:val="000000"/>
                <w:kern w:val="20"/>
                <w:sz w:val="24"/>
                <w:szCs w:val="24"/>
                <w:highlight w:val="none"/>
              </w:rPr>
            </w:pPr>
            <w:r>
              <w:rPr>
                <w:rFonts w:hint="eastAsia" w:asciiTheme="minorEastAsia" w:hAnsiTheme="minorEastAsia" w:eastAsiaTheme="minorEastAsia" w:cstheme="minorEastAsia"/>
                <w:bCs/>
                <w:color w:val="000000"/>
                <w:kern w:val="0"/>
                <w:sz w:val="24"/>
                <w:szCs w:val="24"/>
                <w:highlight w:val="none"/>
              </w:rPr>
              <w:t>灰线</w:t>
            </w:r>
            <w:r>
              <w:rPr>
                <w:rFonts w:hint="eastAsia" w:asciiTheme="minorEastAsia" w:hAnsiTheme="minorEastAsia" w:cstheme="minorEastAsia"/>
                <w:bCs/>
                <w:color w:val="000000"/>
                <w:kern w:val="0"/>
                <w:sz w:val="24"/>
                <w:szCs w:val="24"/>
                <w:highlight w:val="none"/>
                <w:lang w:eastAsia="zh-CN"/>
              </w:rPr>
              <w:t>、</w:t>
            </w:r>
            <w:r>
              <w:rPr>
                <w:rFonts w:hint="eastAsia" w:asciiTheme="minorEastAsia" w:hAnsiTheme="minorEastAsia" w:eastAsiaTheme="minorEastAsia" w:cstheme="minorEastAsia"/>
                <w:bCs/>
                <w:color w:val="000000"/>
                <w:kern w:val="0"/>
                <w:sz w:val="24"/>
                <w:szCs w:val="24"/>
                <w:highlight w:val="none"/>
              </w:rPr>
              <w:t>基础验线</w:t>
            </w:r>
            <w:r>
              <w:rPr>
                <w:rFonts w:hint="eastAsia" w:asciiTheme="minorEastAsia" w:hAnsiTheme="minorEastAsia" w:cstheme="minorEastAsia"/>
                <w:bCs/>
                <w:color w:val="000000"/>
                <w:kern w:val="0"/>
                <w:sz w:val="24"/>
                <w:szCs w:val="24"/>
                <w:highlight w:val="none"/>
                <w:lang w:val="en-US" w:eastAsia="zh-CN"/>
              </w:rPr>
              <w:t>各</w:t>
            </w:r>
            <w:r>
              <w:rPr>
                <w:rFonts w:hint="eastAsia" w:asciiTheme="minorEastAsia" w:hAnsiTheme="minorEastAsia" w:eastAsiaTheme="minorEastAsia" w:cstheme="minorEastAsia"/>
                <w:bCs/>
                <w:color w:val="000000"/>
                <w:kern w:val="0"/>
                <w:sz w:val="24"/>
                <w:szCs w:val="24"/>
                <w:highlight w:val="none"/>
              </w:rPr>
              <w:t>1000元/栋</w:t>
            </w:r>
          </w:p>
        </w:tc>
      </w:tr>
    </w:tbl>
    <w:p w14:paraId="3AEADE7E">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outlineLvl w:val="2"/>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采购范围包括：以上工作的完成等以及直至通过采购单位及其他相关部门的验收等全部工作。具体采购范围及所应达到的具体要求，以本磋商文件中项目需求的相应规定为准。</w:t>
      </w:r>
    </w:p>
    <w:p w14:paraId="6FF87A20">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9.合同履行期限：合同签订后2026年12月31日前完成全部工作。</w:t>
      </w:r>
    </w:p>
    <w:p w14:paraId="5E273560">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10.履约地点：射阳县自然资源和规划局指定地点。</w:t>
      </w:r>
    </w:p>
    <w:p w14:paraId="1619ED52">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11.本项目</w:t>
      </w:r>
      <w:bookmarkStart w:id="13" w:name="_Toc28359003"/>
      <w:bookmarkStart w:id="14" w:name="_Toc35393791"/>
      <w:bookmarkStart w:id="15" w:name="_Toc35393622"/>
      <w:bookmarkStart w:id="16" w:name="_Toc38985264"/>
      <w:bookmarkStart w:id="17" w:name="_Toc28359080"/>
      <w:r>
        <w:rPr>
          <w:rFonts w:hint="eastAsia" w:ascii="宋体" w:hAnsi="宋体" w:eastAsia="宋体" w:cs="宋体"/>
          <w:color w:val="000000"/>
          <w:lang w:val="en-US" w:eastAsia="zh-CN"/>
        </w:rPr>
        <w:t>不接受联合体投标。</w:t>
      </w:r>
    </w:p>
    <w:p w14:paraId="6F2A026A">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outlineLvl w:val="1"/>
        <w:rPr>
          <w:rFonts w:hint="eastAsia" w:ascii="宋体" w:hAnsi="宋体" w:eastAsia="宋体" w:cs="宋体"/>
          <w:b/>
          <w:bCs/>
          <w:color w:val="000000"/>
          <w:lang w:val="en-US" w:eastAsia="zh-CN"/>
        </w:rPr>
      </w:pPr>
      <w:r>
        <w:rPr>
          <w:rFonts w:hint="eastAsia" w:ascii="宋体" w:hAnsi="宋体" w:eastAsia="宋体" w:cs="宋体"/>
          <w:b/>
          <w:bCs/>
          <w:color w:val="000000"/>
          <w:lang w:val="en-US" w:eastAsia="zh-CN"/>
        </w:rPr>
        <w:t>二、申请人的资格要求：</w:t>
      </w:r>
      <w:bookmarkEnd w:id="13"/>
      <w:bookmarkEnd w:id="14"/>
      <w:bookmarkEnd w:id="15"/>
      <w:bookmarkEnd w:id="16"/>
      <w:bookmarkEnd w:id="17"/>
    </w:p>
    <w:p w14:paraId="2BB643BC">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1.满足《中华人民共和国政府采购法》第二十二条规定，并提供下列材料：</w:t>
      </w:r>
    </w:p>
    <w:p w14:paraId="7C520364">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1.1法人或者其他组织的营业执照等证明文件，自然人的身份证明；</w:t>
      </w:r>
    </w:p>
    <w:p w14:paraId="0B554071">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1.2上一年度的财务状况报表（成立不满一年无需提供）； </w:t>
      </w:r>
    </w:p>
    <w:p w14:paraId="1DF11041">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1.3依法缴纳税收和社会保障资金的相关材料；</w:t>
      </w:r>
    </w:p>
    <w:p w14:paraId="56B89205">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1.4具备履行合同所必需的设备和专业技术能力的证明材料；</w:t>
      </w:r>
    </w:p>
    <w:p w14:paraId="75DD8E9A">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1.5参加政府采购活动前3年内，在经营活动中没有重大违法记录的书面声明；</w:t>
      </w:r>
    </w:p>
    <w:p w14:paraId="31048B5A">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outlineLvl w:val="2"/>
        <w:rPr>
          <w:rFonts w:hint="eastAsia" w:ascii="宋体" w:hAnsi="宋体" w:eastAsia="宋体" w:cs="宋体"/>
          <w:color w:val="000000"/>
          <w:lang w:val="en-US" w:eastAsia="zh-CN"/>
        </w:rPr>
      </w:pPr>
      <w:r>
        <w:rPr>
          <w:rFonts w:hint="eastAsia" w:ascii="宋体" w:hAnsi="宋体" w:eastAsia="宋体" w:cs="宋体"/>
          <w:color w:val="000000"/>
          <w:lang w:val="en-US" w:eastAsia="zh-CN"/>
        </w:rPr>
        <w:t>1.6法律、行政法规规定的其他条件的证明材料。</w:t>
      </w:r>
    </w:p>
    <w:p w14:paraId="3FF03BEA">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000000"/>
          <w:highlight w:val="none"/>
          <w:lang w:val="en-US" w:eastAsia="zh-CN"/>
        </w:rPr>
      </w:pPr>
      <w:r>
        <w:rPr>
          <w:rFonts w:hint="eastAsia" w:ascii="宋体" w:hAnsi="宋体" w:eastAsia="宋体" w:cs="宋体"/>
          <w:color w:val="000000"/>
          <w:lang w:val="en-US" w:eastAsia="zh-CN"/>
        </w:rPr>
        <w:t>2.落实政府采购政策需满足的资格要求：本项目为非预留份额的采购项目或采购包，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w:t>
      </w:r>
      <w:r>
        <w:rPr>
          <w:rFonts w:hint="eastAsia" w:ascii="宋体" w:hAnsi="宋体" w:eastAsia="宋体" w:cs="宋体"/>
          <w:color w:val="000000"/>
          <w:highlight w:val="none"/>
          <w:lang w:val="en-US" w:eastAsia="zh-CN"/>
        </w:rPr>
        <w:t>。本项目为服务类采购项目，所属行业为：其他未列明行业。</w:t>
      </w:r>
    </w:p>
    <w:p w14:paraId="6F68D102">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outlineLvl w:val="3"/>
        <w:rPr>
          <w:rFonts w:hint="eastAsia" w:ascii="宋体" w:hAnsi="宋体" w:eastAsia="宋体" w:cs="宋体"/>
          <w:color w:val="000000"/>
          <w:lang w:val="en-US" w:eastAsia="zh-CN"/>
        </w:rPr>
      </w:pPr>
      <w:r>
        <w:rPr>
          <w:rFonts w:hint="eastAsia" w:ascii="宋体" w:hAnsi="宋体" w:eastAsia="宋体" w:cs="宋体"/>
          <w:color w:val="000000"/>
          <w:lang w:val="en-US" w:eastAsia="zh-CN"/>
        </w:rPr>
        <w:t>3.本项目的特定资格要求：</w:t>
      </w:r>
    </w:p>
    <w:p w14:paraId="3D44AF64">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3.1在“信用中国”网站（www.creditchina.gov.cn）查询，无被列入失信被执行人、重大税收违法案件当事人名单、政府采购严重失信行为记录名单及其他不符合《中华人民共和国政府采购法》第二十二条规定条件的信用记录。</w:t>
      </w:r>
    </w:p>
    <w:p w14:paraId="60B1D6F7">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3.2单位负责人为同一人或者存在直接控股、管理关系的不同供应商，不得参加同一合同项下的政府采购活动，否则均做无效标处理。</w:t>
      </w:r>
    </w:p>
    <w:p w14:paraId="3807FF06">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000000"/>
          <w:highlight w:val="yellow"/>
          <w:lang w:val="en-US" w:eastAsia="zh-CN"/>
        </w:rPr>
      </w:pPr>
      <w:r>
        <w:rPr>
          <w:rFonts w:hint="eastAsia" w:ascii="宋体" w:hAnsi="宋体" w:eastAsia="宋体" w:cs="宋体"/>
          <w:color w:val="000000"/>
          <w:highlight w:val="none"/>
          <w:lang w:val="en-US" w:eastAsia="zh-CN"/>
        </w:rPr>
        <w:t>3.3包一具备城乡规划乙级和工程设计综合乙级或工程设计建筑行业建筑工程乙级及以上资质；包二、包四具备工程测量测绘乙级及以上测绘资质；包三具备工程测量测绘乙级及以上或工程设计建筑行业建筑工程乙级及以上。</w:t>
      </w:r>
    </w:p>
    <w:p w14:paraId="372F3EFE">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outlineLvl w:val="1"/>
        <w:rPr>
          <w:rFonts w:hint="eastAsia" w:ascii="宋体" w:hAnsi="宋体" w:eastAsia="宋体" w:cs="宋体"/>
          <w:b/>
          <w:bCs/>
          <w:color w:val="000000"/>
          <w:lang w:val="en-US" w:eastAsia="zh-CN"/>
        </w:rPr>
      </w:pPr>
      <w:r>
        <w:rPr>
          <w:rFonts w:hint="eastAsia" w:ascii="宋体" w:hAnsi="宋体" w:eastAsia="宋体" w:cs="宋体"/>
          <w:b/>
          <w:bCs/>
          <w:color w:val="000000"/>
          <w:lang w:val="en-US" w:eastAsia="zh-CN"/>
        </w:rPr>
        <w:t>三、获取磋商文件</w:t>
      </w:r>
    </w:p>
    <w:p w14:paraId="510BCA0D">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000000"/>
          <w:lang w:val="en-US" w:eastAsia="zh-CN"/>
        </w:rPr>
      </w:pPr>
      <w:bookmarkStart w:id="18" w:name="_Toc35393624"/>
      <w:bookmarkStart w:id="19" w:name="_Toc38985266"/>
      <w:bookmarkStart w:id="20" w:name="_Toc35393793"/>
      <w:bookmarkStart w:id="21" w:name="_Toc28359005"/>
      <w:bookmarkStart w:id="22" w:name="_Toc28359082"/>
      <w:r>
        <w:rPr>
          <w:rFonts w:hint="eastAsia" w:ascii="宋体" w:hAnsi="宋体" w:eastAsia="宋体" w:cs="宋体"/>
          <w:color w:val="000000"/>
          <w:lang w:val="en-US" w:eastAsia="zh-CN"/>
        </w:rPr>
        <w:t>1.时间：自磋商文件公告发布之日起5个工作日</w:t>
      </w:r>
      <w:bookmarkEnd w:id="18"/>
      <w:bookmarkEnd w:id="19"/>
      <w:bookmarkEnd w:id="20"/>
      <w:bookmarkEnd w:id="21"/>
      <w:bookmarkEnd w:id="22"/>
      <w:r>
        <w:rPr>
          <w:rFonts w:hint="eastAsia" w:ascii="宋体" w:hAnsi="宋体" w:eastAsia="宋体" w:cs="宋体"/>
          <w:color w:val="000000"/>
          <w:lang w:val="en-US" w:eastAsia="zh-CN"/>
        </w:rPr>
        <w:t>；</w:t>
      </w:r>
    </w:p>
    <w:p w14:paraId="0910C9B3">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outlineLvl w:val="2"/>
        <w:rPr>
          <w:rFonts w:hint="eastAsia" w:ascii="宋体" w:hAnsi="宋体" w:eastAsia="宋体" w:cs="宋体"/>
          <w:color w:val="000000"/>
          <w:lang w:val="en-US" w:eastAsia="zh-CN"/>
        </w:rPr>
      </w:pPr>
      <w:r>
        <w:rPr>
          <w:rFonts w:hint="eastAsia" w:ascii="宋体" w:hAnsi="宋体" w:eastAsia="宋体" w:cs="宋体"/>
          <w:color w:val="000000"/>
          <w:lang w:val="en-US" w:eastAsia="zh-CN"/>
        </w:rPr>
        <w:t>2.地点：“苏采云”系统内免费下载（供应商必须在苏采云系统中获取采购文件，方能参与政府采购项目）；</w:t>
      </w:r>
    </w:p>
    <w:p w14:paraId="47710026">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3.方式：本项目采用网上注册登记方式。</w:t>
      </w:r>
    </w:p>
    <w:p w14:paraId="09AC5624">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outlineLvl w:val="2"/>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3.1 潜在供应商访问电子招标响应交易平台的网络地址和方法： </w:t>
      </w:r>
    </w:p>
    <w:p w14:paraId="4E8AE9A5">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outlineLvl w:val="2"/>
        <w:rPr>
          <w:rFonts w:hint="eastAsia" w:ascii="宋体" w:hAnsi="宋体" w:eastAsia="宋体" w:cs="宋体"/>
          <w:color w:val="000000"/>
          <w:lang w:val="en-US" w:eastAsia="zh-CN"/>
        </w:rPr>
      </w:pPr>
      <w:r>
        <w:rPr>
          <w:rFonts w:hint="eastAsia" w:ascii="宋体" w:hAnsi="宋体" w:eastAsia="宋体" w:cs="宋体"/>
          <w:color w:val="000000"/>
          <w:lang w:val="en-US" w:eastAsia="zh-CN"/>
        </w:rPr>
        <w:t>“苏采云”系统用户注册--获取“CA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p>
    <w:p w14:paraId="4552A743">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outlineLvl w:val="2"/>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3.2 潜在供应商访问“苏采云”系统方法：江苏省政府采购网首页-“苏采云”链接。 </w:t>
      </w:r>
    </w:p>
    <w:p w14:paraId="51694CCF">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outlineLvl w:val="2"/>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3.3 采购文件（后缀名为“.kedt”）、供应商操作手册及政府采购客户端工具可通过“苏采云”系统相应链接进行下载。 </w:t>
      </w:r>
    </w:p>
    <w:p w14:paraId="4366D3BD">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outlineLvl w:val="2"/>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3.4 采购代理机构将数据电文形式的采购文件加载至“苏采云”系统，供潜在供应商下载或者查阅。 </w:t>
      </w:r>
    </w:p>
    <w:p w14:paraId="65A955FC">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outlineLvl w:val="2"/>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3.5 请潜在供应商提前安装相应的控件（详见《“苏采云”系统供应商操作手册》）并使用谷歌浏览器登录“苏采云”系统参与不见面开评标。 </w:t>
      </w:r>
    </w:p>
    <w:p w14:paraId="10F80AF1">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outlineLvl w:val="2"/>
        <w:rPr>
          <w:rFonts w:hint="eastAsia" w:ascii="宋体" w:hAnsi="宋体" w:eastAsia="宋体" w:cs="宋体"/>
          <w:color w:val="000000"/>
          <w:lang w:val="en-US" w:eastAsia="zh-CN"/>
        </w:rPr>
      </w:pPr>
      <w:r>
        <w:rPr>
          <w:rFonts w:hint="eastAsia" w:ascii="宋体" w:hAnsi="宋体" w:eastAsia="宋体" w:cs="宋体"/>
          <w:color w:val="000000"/>
          <w:lang w:val="en-US" w:eastAsia="zh-CN"/>
        </w:rPr>
        <w:t>如潜在供应商未按上述要求操作，将自行承担所产生的风险。</w:t>
      </w:r>
    </w:p>
    <w:p w14:paraId="17D03814">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outlineLvl w:val="2"/>
        <w:rPr>
          <w:rFonts w:hint="eastAsia" w:ascii="宋体" w:hAnsi="宋体" w:eastAsia="宋体" w:cs="宋体"/>
          <w:color w:val="000000"/>
          <w:lang w:val="en-US" w:eastAsia="zh-CN"/>
        </w:rPr>
      </w:pPr>
      <w:r>
        <w:rPr>
          <w:rFonts w:hint="eastAsia" w:ascii="宋体" w:hAnsi="宋体" w:eastAsia="宋体" w:cs="宋体"/>
          <w:color w:val="000000"/>
          <w:lang w:val="en-US" w:eastAsia="zh-CN"/>
        </w:rPr>
        <w:t>4.售价：0元。</w:t>
      </w:r>
    </w:p>
    <w:p w14:paraId="686F7A16">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outlineLvl w:val="1"/>
        <w:rPr>
          <w:rFonts w:hint="eastAsia" w:ascii="宋体" w:hAnsi="宋体" w:eastAsia="宋体" w:cs="宋体"/>
          <w:b/>
          <w:bCs/>
          <w:color w:val="000000"/>
          <w:lang w:val="en-US" w:eastAsia="zh-CN"/>
        </w:rPr>
      </w:pPr>
      <w:r>
        <w:rPr>
          <w:rFonts w:hint="eastAsia" w:ascii="宋体" w:hAnsi="宋体" w:eastAsia="宋体" w:cs="宋体"/>
          <w:b/>
          <w:bCs/>
          <w:color w:val="000000"/>
          <w:lang w:val="en-US" w:eastAsia="zh-CN"/>
        </w:rPr>
        <w:t>四、响应文件提交</w:t>
      </w:r>
    </w:p>
    <w:p w14:paraId="0CE85F9D">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000000"/>
          <w:highlight w:val="none"/>
          <w:lang w:val="en-US" w:eastAsia="zh-CN"/>
        </w:rPr>
      </w:pPr>
      <w:r>
        <w:rPr>
          <w:rFonts w:hint="eastAsia" w:ascii="宋体" w:hAnsi="宋体" w:eastAsia="宋体" w:cs="宋体"/>
          <w:color w:val="000000"/>
          <w:lang w:val="en-US" w:eastAsia="zh-CN"/>
        </w:rPr>
        <w:t>1.截止时</w:t>
      </w:r>
      <w:r>
        <w:rPr>
          <w:rFonts w:hint="eastAsia" w:ascii="宋体" w:hAnsi="宋体" w:eastAsia="宋体" w:cs="宋体"/>
          <w:color w:val="000000"/>
          <w:highlight w:val="none"/>
          <w:lang w:val="en-US" w:eastAsia="zh-CN"/>
        </w:rPr>
        <w:t>间：2026年1月19日9点00分（北京时间）。</w:t>
      </w:r>
    </w:p>
    <w:p w14:paraId="1BAADE28">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outlineLvl w:val="2"/>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2.地点：“苏采云”政府采购交易系统网上开标大厅。</w:t>
      </w:r>
    </w:p>
    <w:p w14:paraId="480AB0E4">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outlineLvl w:val="1"/>
        <w:rPr>
          <w:rFonts w:hint="eastAsia" w:ascii="宋体" w:hAnsi="宋体" w:eastAsia="宋体" w:cs="宋体"/>
          <w:b/>
          <w:bCs/>
          <w:color w:val="000000"/>
          <w:highlight w:val="none"/>
          <w:lang w:val="en-US" w:eastAsia="zh-CN"/>
        </w:rPr>
      </w:pPr>
      <w:bookmarkStart w:id="23" w:name="_Toc35393795"/>
      <w:bookmarkStart w:id="24" w:name="_Toc35393626"/>
      <w:bookmarkStart w:id="25" w:name="_Toc38985268"/>
      <w:r>
        <w:rPr>
          <w:rFonts w:hint="eastAsia" w:ascii="宋体" w:hAnsi="宋体" w:eastAsia="宋体" w:cs="宋体"/>
          <w:b/>
          <w:bCs/>
          <w:color w:val="000000"/>
          <w:highlight w:val="none"/>
          <w:lang w:val="en-US" w:eastAsia="zh-CN"/>
        </w:rPr>
        <w:t>五、开启</w:t>
      </w:r>
    </w:p>
    <w:p w14:paraId="7072AF3E">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1.时间：2026年1月19日9点00分（北京时间</w:t>
      </w:r>
      <w:bookmarkEnd w:id="23"/>
      <w:bookmarkEnd w:id="24"/>
      <w:bookmarkEnd w:id="25"/>
      <w:r>
        <w:rPr>
          <w:rFonts w:hint="eastAsia" w:ascii="宋体" w:hAnsi="宋体" w:eastAsia="宋体" w:cs="宋体"/>
          <w:color w:val="000000"/>
          <w:highlight w:val="none"/>
          <w:lang w:val="en-US" w:eastAsia="zh-CN"/>
        </w:rPr>
        <w:t>）。</w:t>
      </w:r>
    </w:p>
    <w:p w14:paraId="2D3B93C9">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2.地点：“苏采云”政府采购交易系统。</w:t>
      </w:r>
    </w:p>
    <w:p w14:paraId="534E3D76">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outlineLvl w:val="1"/>
        <w:rPr>
          <w:rFonts w:hint="eastAsia" w:ascii="宋体" w:hAnsi="宋体" w:eastAsia="宋体" w:cs="宋体"/>
          <w:b/>
          <w:bCs/>
          <w:color w:val="000000"/>
          <w:lang w:val="en-US" w:eastAsia="zh-CN"/>
        </w:rPr>
      </w:pPr>
      <w:bookmarkStart w:id="26" w:name="_Toc28359094"/>
      <w:r>
        <w:rPr>
          <w:rFonts w:hint="eastAsia" w:ascii="宋体" w:hAnsi="宋体" w:eastAsia="宋体" w:cs="宋体"/>
          <w:b/>
          <w:bCs/>
          <w:color w:val="000000"/>
          <w:lang w:val="en-US" w:eastAsia="zh-CN"/>
        </w:rPr>
        <w:t>六、公告期限</w:t>
      </w:r>
      <w:bookmarkEnd w:id="26"/>
    </w:p>
    <w:p w14:paraId="27241A0C">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自本公告发布之日起5个工作日。</w:t>
      </w:r>
    </w:p>
    <w:p w14:paraId="022D0FDB">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2"/>
        <w:jc w:val="both"/>
        <w:textAlignment w:val="auto"/>
        <w:outlineLvl w:val="1"/>
        <w:rPr>
          <w:rFonts w:hint="eastAsia" w:ascii="宋体" w:hAnsi="宋体" w:eastAsia="宋体" w:cs="宋体"/>
          <w:b/>
          <w:bCs/>
          <w:color w:val="000000"/>
          <w:lang w:val="en-US" w:eastAsia="zh-CN"/>
        </w:rPr>
      </w:pPr>
      <w:r>
        <w:rPr>
          <w:rFonts w:hint="eastAsia" w:ascii="宋体" w:hAnsi="宋体" w:eastAsia="宋体" w:cs="宋体"/>
          <w:b/>
          <w:bCs/>
          <w:color w:val="000000"/>
          <w:lang w:val="en-US" w:eastAsia="zh-CN"/>
        </w:rPr>
        <w:t>七、其他补充事宜</w:t>
      </w:r>
    </w:p>
    <w:p w14:paraId="27130BEE">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color w:val="000000"/>
          <w:sz w:val="24"/>
          <w:szCs w:val="32"/>
          <w:lang w:val="en-US" w:eastAsia="zh-CN"/>
        </w:rPr>
      </w:pPr>
      <w:bookmarkStart w:id="27" w:name="_Toc28359018"/>
      <w:r>
        <w:rPr>
          <w:rFonts w:hint="eastAsia" w:ascii="宋体" w:hAnsi="宋体"/>
          <w:color w:val="000000"/>
          <w:sz w:val="24"/>
          <w:szCs w:val="32"/>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p>
    <w:p w14:paraId="4477A14A">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color w:val="000000"/>
          <w:sz w:val="24"/>
          <w:szCs w:val="32"/>
          <w:lang w:val="en-US" w:eastAsia="zh-CN"/>
        </w:rPr>
      </w:pPr>
      <w:r>
        <w:rPr>
          <w:rFonts w:hint="eastAsia" w:ascii="宋体" w:hAnsi="宋体"/>
          <w:color w:val="000000"/>
          <w:sz w:val="24"/>
          <w:szCs w:val="32"/>
          <w:lang w:val="en-US" w:eastAsia="zh-CN"/>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在盐城市政府采购网点击【办事指南】-【供应商参与政府采购活动相关资料】。</w:t>
      </w:r>
    </w:p>
    <w:p w14:paraId="52EA6AD1">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color w:val="000000"/>
          <w:sz w:val="24"/>
          <w:szCs w:val="32"/>
          <w:lang w:val="en-US" w:eastAsia="zh-CN"/>
        </w:rPr>
      </w:pPr>
      <w:r>
        <w:rPr>
          <w:rFonts w:hint="eastAsia" w:ascii="宋体" w:hAnsi="宋体"/>
          <w:color w:val="000000"/>
          <w:sz w:val="24"/>
          <w:szCs w:val="32"/>
          <w:lang w:val="en-US" w:eastAsia="zh-CN"/>
        </w:rPr>
        <w:t>2.有关本次采购的事项若存在变动或修改，敬请及时</w:t>
      </w:r>
      <w:r>
        <w:rPr>
          <w:rFonts w:hint="eastAsia" w:ascii="宋体" w:hAnsi="宋体"/>
          <w:color w:val="000000"/>
          <w:sz w:val="24"/>
          <w:szCs w:val="32"/>
          <w:highlight w:val="none"/>
          <w:lang w:val="en-US" w:eastAsia="zh-CN"/>
        </w:rPr>
        <w:t>关注采购代理机构在</w:t>
      </w:r>
      <w:r>
        <w:rPr>
          <w:rFonts w:hint="eastAsia" w:ascii="宋体" w:hAnsi="宋体"/>
          <w:color w:val="000000"/>
          <w:sz w:val="24"/>
          <w:szCs w:val="32"/>
          <w:lang w:val="en-US" w:eastAsia="zh-CN"/>
        </w:rPr>
        <w:t>“中国政府采购网”、“江苏政府采购网”、“盐城市政府采购网”发布的更正公告。</w:t>
      </w:r>
    </w:p>
    <w:p w14:paraId="4BB18436">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color w:val="000000"/>
          <w:sz w:val="24"/>
          <w:szCs w:val="32"/>
          <w:lang w:val="en-US" w:eastAsia="zh-CN"/>
        </w:rPr>
      </w:pPr>
      <w:r>
        <w:rPr>
          <w:rFonts w:hint="eastAsia" w:ascii="宋体" w:hAnsi="宋体"/>
          <w:color w:val="000000"/>
          <w:sz w:val="24"/>
          <w:szCs w:val="32"/>
          <w:lang w:val="en-US" w:eastAsia="zh-CN"/>
        </w:rPr>
        <w:t>3.本次采购不收取投标保证金，不收取质量保证金。</w:t>
      </w:r>
    </w:p>
    <w:p w14:paraId="4B8F6074">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color w:val="000000"/>
          <w:sz w:val="24"/>
          <w:szCs w:val="32"/>
          <w:lang w:val="en-US" w:eastAsia="zh-CN"/>
        </w:rPr>
      </w:pPr>
      <w:r>
        <w:rPr>
          <w:rFonts w:hint="eastAsia" w:ascii="宋体" w:hAnsi="宋体"/>
          <w:color w:val="000000"/>
          <w:sz w:val="24"/>
          <w:szCs w:val="32"/>
          <w:lang w:val="en-US" w:eastAsia="zh-CN"/>
        </w:rPr>
        <w:t>4.电子响应文件一份(通过系统提交)；纸质响应文件正本一份，副本二份（评审结束后由成交候选供应商邮寄至采购代理机构，未成交供应商不需要提供）。</w:t>
      </w:r>
    </w:p>
    <w:p w14:paraId="1ACA5ACA">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color w:val="000000"/>
          <w:sz w:val="24"/>
          <w:szCs w:val="32"/>
          <w:lang w:val="en-US" w:eastAsia="zh-CN"/>
        </w:rPr>
      </w:pPr>
      <w:r>
        <w:rPr>
          <w:rFonts w:hint="eastAsia" w:ascii="宋体" w:hAnsi="宋体"/>
          <w:color w:val="000000"/>
          <w:sz w:val="24"/>
          <w:szCs w:val="32"/>
          <w:lang w:val="en-US" w:eastAsia="zh-CN"/>
        </w:rPr>
        <w:t>5.供应商存在串通投标、以他人名义投标、弄虚作假等违法违规行为，或者无正当理由放弃投标、成交资格，造成项目采购失败的，不得参加该项目重新采购的投标。</w:t>
      </w:r>
    </w:p>
    <w:p w14:paraId="52DBDF26">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color w:val="000000"/>
          <w:sz w:val="24"/>
          <w:szCs w:val="32"/>
          <w:lang w:val="en-US" w:eastAsia="zh-CN"/>
        </w:rPr>
      </w:pPr>
      <w:r>
        <w:rPr>
          <w:rFonts w:hint="eastAsia" w:ascii="宋体" w:hAnsi="宋体"/>
          <w:color w:val="000000"/>
          <w:sz w:val="24"/>
          <w:szCs w:val="32"/>
          <w:lang w:val="en-US" w:eastAsia="zh-CN"/>
        </w:rPr>
        <w:t>6.因供应商的系统环境、操作等原因导致的问题由供应商自行承担负责。</w:t>
      </w:r>
    </w:p>
    <w:p w14:paraId="36673FC8">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color w:val="000000"/>
          <w:sz w:val="24"/>
          <w:szCs w:val="32"/>
          <w:lang w:val="en-US" w:eastAsia="zh-CN"/>
        </w:rPr>
      </w:pPr>
      <w:r>
        <w:rPr>
          <w:rFonts w:hint="eastAsia" w:ascii="宋体" w:hAnsi="宋体"/>
          <w:color w:val="000000"/>
          <w:sz w:val="24"/>
          <w:szCs w:val="32"/>
          <w:lang w:val="en-US" w:eastAsia="zh-CN"/>
        </w:rPr>
        <w:t>7.各供应商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供应商自行承担。</w:t>
      </w:r>
    </w:p>
    <w:p w14:paraId="2FEB2D72">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color w:val="000000"/>
          <w:sz w:val="24"/>
          <w:szCs w:val="32"/>
          <w:lang w:val="en-US" w:eastAsia="zh-CN"/>
        </w:rPr>
      </w:pPr>
      <w:r>
        <w:rPr>
          <w:rFonts w:hint="eastAsia" w:ascii="宋体" w:hAnsi="宋体"/>
          <w:color w:val="000000"/>
          <w:sz w:val="24"/>
          <w:szCs w:val="32"/>
          <w:lang w:val="en-US" w:eastAsia="zh-CN"/>
        </w:rPr>
        <w:t>8.除单一来源采购项目外，为采购项目提供整体设计、规范编制或者项目管理、监理、检测等服务的供应商，不得再参加该采购项目的其他采购活动。</w:t>
      </w:r>
    </w:p>
    <w:p w14:paraId="339841C6">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2"/>
        <w:jc w:val="both"/>
        <w:textAlignment w:val="auto"/>
        <w:outlineLvl w:val="1"/>
        <w:rPr>
          <w:rFonts w:hint="eastAsia" w:ascii="宋体" w:hAnsi="宋体" w:eastAsia="宋体" w:cs="宋体"/>
          <w:b/>
          <w:bCs/>
          <w:color w:val="000000"/>
          <w:lang w:val="en-US" w:eastAsia="zh-CN"/>
        </w:rPr>
      </w:pPr>
      <w:r>
        <w:rPr>
          <w:rFonts w:hint="eastAsia" w:ascii="宋体" w:hAnsi="宋体" w:eastAsia="宋体" w:cs="宋体"/>
          <w:b/>
          <w:bCs/>
          <w:color w:val="000000"/>
          <w:lang w:val="en-US" w:eastAsia="zh-CN"/>
        </w:rPr>
        <w:t>八、凡对本次采购提出询问，请按以下方式联系。</w:t>
      </w:r>
      <w:bookmarkEnd w:id="27"/>
    </w:p>
    <w:p w14:paraId="56D2FB92">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2"/>
        <w:jc w:val="both"/>
        <w:textAlignment w:val="auto"/>
        <w:outlineLvl w:val="2"/>
        <w:rPr>
          <w:rFonts w:hint="eastAsia" w:ascii="宋体" w:hAnsi="宋体" w:eastAsia="宋体" w:cs="宋体"/>
          <w:color w:val="000000"/>
          <w:lang w:val="en-US" w:eastAsia="zh-CN"/>
        </w:rPr>
      </w:pPr>
      <w:r>
        <w:rPr>
          <w:rFonts w:hint="eastAsia" w:ascii="宋体" w:hAnsi="宋体" w:eastAsia="宋体" w:cs="宋体"/>
          <w:color w:val="000000"/>
          <w:lang w:val="en-US" w:eastAsia="zh-CN"/>
        </w:rPr>
        <w:t>1、采购人信息</w:t>
      </w:r>
    </w:p>
    <w:p w14:paraId="6853D199">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2"/>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名    称：射阳县自然资源和规划局</w:t>
      </w:r>
    </w:p>
    <w:p w14:paraId="2F539602">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2"/>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地    址：射阳县人民东路32号</w:t>
      </w:r>
    </w:p>
    <w:p w14:paraId="6C8B34AC">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2"/>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联系方式：15195137599</w:t>
      </w:r>
    </w:p>
    <w:p w14:paraId="7B270946">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2"/>
        <w:jc w:val="both"/>
        <w:textAlignment w:val="auto"/>
        <w:outlineLvl w:val="2"/>
        <w:rPr>
          <w:rFonts w:hint="eastAsia" w:ascii="宋体" w:hAnsi="宋体" w:eastAsia="宋体" w:cs="宋体"/>
          <w:color w:val="000000"/>
          <w:lang w:val="en-US" w:eastAsia="zh-CN"/>
        </w:rPr>
      </w:pPr>
    </w:p>
    <w:p w14:paraId="19AEC415">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2"/>
        <w:jc w:val="both"/>
        <w:textAlignment w:val="auto"/>
        <w:outlineLvl w:val="2"/>
        <w:rPr>
          <w:rFonts w:hint="eastAsia" w:ascii="宋体" w:hAnsi="宋体" w:eastAsia="宋体" w:cs="宋体"/>
          <w:color w:val="000000"/>
          <w:lang w:val="en-US" w:eastAsia="zh-CN"/>
        </w:rPr>
      </w:pPr>
      <w:r>
        <w:rPr>
          <w:rFonts w:hint="eastAsia" w:ascii="宋体" w:hAnsi="宋体" w:eastAsia="宋体" w:cs="宋体"/>
          <w:color w:val="000000"/>
          <w:lang w:val="en-US" w:eastAsia="zh-CN"/>
        </w:rPr>
        <w:t>2、采购代理机构信息</w:t>
      </w:r>
    </w:p>
    <w:p w14:paraId="318A0723">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2"/>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名    称：射阳宏远财会服务有限公司</w:t>
      </w:r>
    </w:p>
    <w:p w14:paraId="7D1D4418">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2"/>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地　　址：射阳县合德镇沿河路17-1号　</w:t>
      </w:r>
    </w:p>
    <w:p w14:paraId="19962680">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2"/>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联系方式：13851150809</w:t>
      </w:r>
    </w:p>
    <w:p w14:paraId="2CBD9F78">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2"/>
        <w:jc w:val="both"/>
        <w:textAlignment w:val="auto"/>
        <w:rPr>
          <w:rFonts w:hint="eastAsia" w:ascii="宋体" w:hAnsi="宋体" w:eastAsia="宋体" w:cs="宋体"/>
          <w:color w:val="000000"/>
          <w:lang w:val="en-US" w:eastAsia="zh-CN"/>
        </w:rPr>
      </w:pPr>
    </w:p>
    <w:p w14:paraId="2885B5D1">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2"/>
        <w:jc w:val="both"/>
        <w:textAlignment w:val="auto"/>
        <w:outlineLvl w:val="2"/>
        <w:rPr>
          <w:rFonts w:hint="eastAsia" w:ascii="宋体" w:hAnsi="宋体" w:eastAsia="宋体" w:cs="宋体"/>
          <w:color w:val="000000"/>
          <w:lang w:val="en-US" w:eastAsia="zh-CN"/>
        </w:rPr>
      </w:pPr>
      <w:r>
        <w:rPr>
          <w:rFonts w:hint="eastAsia" w:ascii="宋体" w:hAnsi="宋体" w:eastAsia="宋体" w:cs="宋体"/>
          <w:color w:val="000000"/>
          <w:lang w:val="en-US" w:eastAsia="zh-CN"/>
        </w:rPr>
        <w:t>3、项目联系方式</w:t>
      </w:r>
    </w:p>
    <w:p w14:paraId="1D5F3D05">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2"/>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项目联系人：王科长          </w:t>
      </w:r>
    </w:p>
    <w:p w14:paraId="76DB9553">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2"/>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电　 　 话：15195137599</w:t>
      </w:r>
    </w:p>
    <w:p w14:paraId="06B88C2C">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2"/>
        <w:jc w:val="both"/>
        <w:textAlignment w:val="auto"/>
        <w:rPr>
          <w:rFonts w:hint="eastAsia" w:ascii="宋体" w:hAnsi="宋体" w:eastAsia="宋体" w:cs="宋体"/>
          <w:color w:val="000000"/>
          <w:lang w:val="en-US" w:eastAsia="zh-CN"/>
        </w:rPr>
      </w:pPr>
    </w:p>
    <w:p w14:paraId="51EFBD16">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2"/>
        <w:jc w:val="both"/>
        <w:textAlignment w:val="auto"/>
        <w:rPr>
          <w:rFonts w:hint="eastAsia" w:ascii="宋体" w:hAnsi="宋体" w:eastAsia="宋体" w:cs="宋体"/>
          <w:color w:val="000000"/>
          <w:lang w:val="en-US" w:eastAsia="zh-CN"/>
        </w:rPr>
      </w:pPr>
    </w:p>
    <w:p w14:paraId="75D57182">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2"/>
        <w:jc w:val="both"/>
        <w:textAlignment w:val="auto"/>
        <w:rPr>
          <w:rFonts w:hint="eastAsia" w:ascii="宋体" w:hAnsi="宋体" w:eastAsia="宋体" w:cs="宋体"/>
          <w:color w:val="000000"/>
          <w:lang w:val="en-US" w:eastAsia="zh-CN"/>
        </w:rPr>
      </w:pPr>
    </w:p>
    <w:p w14:paraId="793F973B">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2"/>
        <w:jc w:val="both"/>
        <w:textAlignment w:val="auto"/>
        <w:rPr>
          <w:rFonts w:hint="eastAsia" w:ascii="宋体" w:hAnsi="宋体" w:eastAsia="宋体" w:cs="宋体"/>
          <w:color w:val="000000"/>
          <w:lang w:val="en-US" w:eastAsia="zh-CN"/>
        </w:rPr>
      </w:pPr>
    </w:p>
    <w:p w14:paraId="6C0A7F0D">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2"/>
        <w:jc w:val="both"/>
        <w:textAlignment w:val="auto"/>
        <w:rPr>
          <w:rFonts w:hint="eastAsia" w:ascii="宋体" w:hAnsi="宋体" w:eastAsia="宋体" w:cs="宋体"/>
          <w:color w:val="000000"/>
          <w:lang w:val="en-US" w:eastAsia="zh-CN"/>
        </w:rPr>
      </w:pPr>
    </w:p>
    <w:p w14:paraId="755270D1">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2"/>
        <w:jc w:val="both"/>
        <w:textAlignment w:val="auto"/>
        <w:rPr>
          <w:rFonts w:hint="eastAsia" w:ascii="宋体" w:hAnsi="宋体" w:eastAsia="宋体" w:cs="宋体"/>
          <w:color w:val="000000"/>
          <w:lang w:val="en-US" w:eastAsia="zh-CN"/>
        </w:rPr>
      </w:pPr>
    </w:p>
    <w:p w14:paraId="7C7535B9">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2"/>
        <w:jc w:val="both"/>
        <w:textAlignment w:val="auto"/>
        <w:rPr>
          <w:rFonts w:hint="eastAsia" w:ascii="宋体" w:hAnsi="宋体" w:eastAsia="宋体" w:cs="宋体"/>
          <w:color w:val="000000"/>
          <w:lang w:val="en-US" w:eastAsia="zh-CN"/>
        </w:rPr>
      </w:pPr>
    </w:p>
    <w:p w14:paraId="44D2A1B7">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2"/>
        <w:jc w:val="both"/>
        <w:textAlignment w:val="auto"/>
        <w:rPr>
          <w:rFonts w:hint="eastAsia" w:ascii="宋体" w:hAnsi="宋体" w:eastAsia="宋体" w:cs="宋体"/>
          <w:color w:val="000000"/>
          <w:lang w:val="en-US" w:eastAsia="zh-CN"/>
        </w:rPr>
      </w:pPr>
    </w:p>
    <w:p w14:paraId="03ED9E05">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2"/>
        <w:jc w:val="both"/>
        <w:textAlignment w:val="auto"/>
        <w:rPr>
          <w:rFonts w:hint="eastAsia" w:ascii="宋体" w:hAnsi="宋体" w:eastAsia="宋体" w:cs="宋体"/>
          <w:color w:val="000000"/>
          <w:lang w:val="en-US" w:eastAsia="zh-CN"/>
        </w:rPr>
      </w:pPr>
    </w:p>
    <w:p w14:paraId="290CFF4E">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2"/>
        <w:jc w:val="both"/>
        <w:textAlignment w:val="auto"/>
        <w:rPr>
          <w:rFonts w:hint="eastAsia" w:ascii="宋体" w:hAnsi="宋体" w:eastAsia="宋体" w:cs="宋体"/>
          <w:color w:val="000000"/>
          <w:lang w:val="en-US" w:eastAsia="zh-CN"/>
        </w:rPr>
      </w:pPr>
    </w:p>
    <w:p w14:paraId="1282A6A1">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2"/>
        <w:jc w:val="both"/>
        <w:textAlignment w:val="auto"/>
        <w:rPr>
          <w:rFonts w:hint="eastAsia" w:ascii="宋体" w:hAnsi="宋体" w:eastAsia="宋体" w:cs="宋体"/>
          <w:color w:val="000000"/>
          <w:lang w:val="en-US" w:eastAsia="zh-CN"/>
        </w:rPr>
      </w:pPr>
    </w:p>
    <w:p w14:paraId="450504FA">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2"/>
        <w:jc w:val="both"/>
        <w:textAlignment w:val="auto"/>
        <w:rPr>
          <w:rFonts w:hint="eastAsia" w:ascii="宋体" w:hAnsi="宋体" w:eastAsia="宋体" w:cs="宋体"/>
          <w:color w:val="000000"/>
          <w:lang w:val="en-US" w:eastAsia="zh-CN"/>
        </w:rPr>
      </w:pPr>
    </w:p>
    <w:p w14:paraId="7123BDEE">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2"/>
        <w:jc w:val="both"/>
        <w:textAlignment w:val="auto"/>
        <w:rPr>
          <w:rFonts w:hint="eastAsia" w:ascii="宋体" w:hAnsi="宋体" w:eastAsia="宋体" w:cs="宋体"/>
          <w:color w:val="000000"/>
          <w:lang w:val="en-US" w:eastAsia="zh-CN"/>
        </w:rPr>
      </w:pPr>
    </w:p>
    <w:p w14:paraId="03633DCB">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2"/>
        <w:jc w:val="both"/>
        <w:textAlignment w:val="auto"/>
        <w:rPr>
          <w:rFonts w:hint="eastAsia" w:ascii="宋体" w:hAnsi="宋体" w:eastAsia="宋体" w:cs="宋体"/>
          <w:color w:val="000000"/>
          <w:lang w:val="en-US" w:eastAsia="zh-CN"/>
        </w:rPr>
      </w:pPr>
    </w:p>
    <w:p w14:paraId="7067A51F">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2"/>
        <w:jc w:val="both"/>
        <w:textAlignment w:val="auto"/>
        <w:rPr>
          <w:rFonts w:hint="eastAsia" w:ascii="宋体" w:hAnsi="宋体" w:eastAsia="宋体" w:cs="宋体"/>
          <w:color w:val="000000"/>
          <w:lang w:val="en-US" w:eastAsia="zh-CN"/>
        </w:rPr>
      </w:pPr>
    </w:p>
    <w:p w14:paraId="3598A6F8">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2"/>
        <w:jc w:val="both"/>
        <w:textAlignment w:val="auto"/>
        <w:rPr>
          <w:rFonts w:hint="eastAsia" w:ascii="宋体" w:hAnsi="宋体" w:eastAsia="宋体" w:cs="宋体"/>
          <w:color w:val="000000"/>
          <w:lang w:val="en-US" w:eastAsia="zh-CN"/>
        </w:rPr>
      </w:pPr>
    </w:p>
    <w:p w14:paraId="05072A98">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2"/>
        <w:jc w:val="both"/>
        <w:textAlignment w:val="auto"/>
        <w:rPr>
          <w:rFonts w:hint="eastAsia" w:ascii="宋体" w:hAnsi="宋体" w:eastAsia="宋体" w:cs="宋体"/>
          <w:color w:val="000000"/>
          <w:lang w:val="en-US" w:eastAsia="zh-CN"/>
        </w:rPr>
      </w:pPr>
    </w:p>
    <w:p w14:paraId="68339455">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2"/>
        <w:jc w:val="both"/>
        <w:textAlignment w:val="auto"/>
        <w:rPr>
          <w:rFonts w:hint="eastAsia" w:ascii="宋体" w:hAnsi="宋体" w:eastAsia="宋体" w:cs="宋体"/>
          <w:color w:val="000000"/>
          <w:lang w:val="en-US" w:eastAsia="zh-CN"/>
        </w:rPr>
      </w:pPr>
    </w:p>
    <w:p w14:paraId="0976179D">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2"/>
        <w:jc w:val="both"/>
        <w:textAlignment w:val="auto"/>
        <w:rPr>
          <w:rFonts w:hint="eastAsia" w:ascii="宋体" w:hAnsi="宋体" w:eastAsia="宋体" w:cs="宋体"/>
          <w:color w:val="000000"/>
          <w:lang w:val="en-US" w:eastAsia="zh-CN"/>
        </w:rPr>
      </w:pPr>
    </w:p>
    <w:p w14:paraId="6F92E0B7">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2"/>
        <w:jc w:val="both"/>
        <w:textAlignment w:val="auto"/>
        <w:rPr>
          <w:rFonts w:hint="eastAsia" w:ascii="宋体" w:hAnsi="宋体" w:eastAsia="宋体" w:cs="宋体"/>
          <w:color w:val="000000"/>
          <w:lang w:val="en-US" w:eastAsia="zh-CN"/>
        </w:rPr>
      </w:pPr>
    </w:p>
    <w:p w14:paraId="00FC2202">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2"/>
        <w:jc w:val="both"/>
        <w:textAlignment w:val="auto"/>
        <w:rPr>
          <w:rFonts w:hint="eastAsia" w:ascii="宋体" w:hAnsi="宋体" w:eastAsia="宋体" w:cs="宋体"/>
          <w:color w:val="000000"/>
          <w:lang w:val="en-US" w:eastAsia="zh-CN"/>
        </w:rPr>
      </w:pPr>
    </w:p>
    <w:p w14:paraId="27FE2445">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2"/>
        <w:jc w:val="both"/>
        <w:textAlignment w:val="auto"/>
        <w:rPr>
          <w:rFonts w:hint="eastAsia" w:ascii="宋体" w:hAnsi="宋体" w:eastAsia="宋体" w:cs="宋体"/>
          <w:color w:val="000000"/>
          <w:lang w:val="en-US" w:eastAsia="zh-CN"/>
        </w:rPr>
      </w:pPr>
    </w:p>
    <w:p w14:paraId="18D20E45">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2"/>
        <w:jc w:val="both"/>
        <w:textAlignment w:val="auto"/>
        <w:rPr>
          <w:rFonts w:hint="eastAsia" w:ascii="宋体" w:hAnsi="宋体" w:eastAsia="宋体" w:cs="宋体"/>
          <w:color w:val="000000"/>
          <w:lang w:val="en-US" w:eastAsia="zh-CN"/>
        </w:rPr>
      </w:pPr>
    </w:p>
    <w:p w14:paraId="4E6E0112">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2"/>
        <w:jc w:val="both"/>
        <w:textAlignment w:val="auto"/>
        <w:rPr>
          <w:rFonts w:hint="eastAsia" w:ascii="宋体" w:hAnsi="宋体" w:eastAsia="宋体" w:cs="宋体"/>
          <w:color w:val="000000"/>
          <w:lang w:val="en-US" w:eastAsia="zh-CN"/>
        </w:rPr>
      </w:pPr>
    </w:p>
    <w:p w14:paraId="196F4C9D">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2"/>
        <w:jc w:val="both"/>
        <w:textAlignment w:val="auto"/>
        <w:rPr>
          <w:rFonts w:hint="eastAsia" w:ascii="宋体" w:hAnsi="宋体" w:eastAsia="宋体" w:cs="宋体"/>
          <w:color w:val="000000"/>
          <w:lang w:val="en-US" w:eastAsia="zh-CN"/>
        </w:rPr>
      </w:pPr>
    </w:p>
    <w:p w14:paraId="5EB68C26">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2"/>
        <w:jc w:val="both"/>
        <w:textAlignment w:val="auto"/>
        <w:rPr>
          <w:rFonts w:hint="eastAsia" w:ascii="宋体" w:hAnsi="宋体" w:eastAsia="宋体" w:cs="宋体"/>
          <w:color w:val="000000"/>
          <w:lang w:val="en-US" w:eastAsia="zh-CN"/>
        </w:rPr>
      </w:pPr>
    </w:p>
    <w:p w14:paraId="2F0B54D8">
      <w:pPr>
        <w:pStyle w:val="11"/>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2"/>
        <w:jc w:val="both"/>
        <w:textAlignment w:val="auto"/>
        <w:rPr>
          <w:rFonts w:hint="eastAsia" w:ascii="宋体" w:hAnsi="宋体" w:eastAsia="宋体" w:cs="宋体"/>
          <w:color w:val="000000"/>
          <w:lang w:val="en-US" w:eastAsia="zh-CN"/>
        </w:rPr>
      </w:pPr>
    </w:p>
    <w:p w14:paraId="11326C54">
      <w:pPr>
        <w:pStyle w:val="11"/>
        <w:keepNext/>
        <w:keepLines/>
        <w:pageBreakBefore w:val="0"/>
        <w:widowControl w:val="0"/>
        <w:kinsoku/>
        <w:wordWrap/>
        <w:overflowPunct/>
        <w:topLinePunct w:val="0"/>
        <w:autoSpaceDE/>
        <w:autoSpaceDN/>
        <w:bidi w:val="0"/>
        <w:adjustRightInd/>
        <w:snapToGrid/>
        <w:spacing w:before="260" w:beforeAutospacing="0" w:after="260" w:afterAutospacing="0" w:line="640" w:lineRule="exact"/>
        <w:jc w:val="center"/>
        <w:textAlignment w:val="auto"/>
        <w:outlineLvl w:val="0"/>
        <w:rPr>
          <w:sz w:val="36"/>
          <w:szCs w:val="36"/>
        </w:rPr>
      </w:pPr>
      <w:bookmarkStart w:id="28" w:name="_Toc120614211"/>
      <w:r>
        <w:rPr>
          <w:rFonts w:hint="eastAsia" w:ascii="黑体" w:hAnsi="宋体" w:eastAsia="黑体" w:cs="黑体"/>
          <w:b/>
          <w:color w:val="000000"/>
          <w:sz w:val="36"/>
          <w:szCs w:val="36"/>
        </w:rPr>
        <w:t xml:space="preserve">第二章  </w:t>
      </w:r>
      <w:bookmarkEnd w:id="28"/>
      <w:r>
        <w:rPr>
          <w:rFonts w:hint="eastAsia" w:ascii="黑体" w:hAnsi="宋体" w:eastAsia="黑体" w:cs="黑体"/>
          <w:b/>
          <w:color w:val="000000"/>
          <w:sz w:val="36"/>
          <w:szCs w:val="36"/>
        </w:rPr>
        <w:t>供应商须知</w:t>
      </w:r>
    </w:p>
    <w:p w14:paraId="3361B87C">
      <w:pPr>
        <w:pStyle w:val="11"/>
        <w:spacing w:beforeAutospacing="0" w:afterAutospacing="0" w:line="460" w:lineRule="exact"/>
        <w:ind w:firstLine="480"/>
        <w:jc w:val="both"/>
        <w:outlineLvl w:val="1"/>
        <w:rPr>
          <w:rFonts w:hint="eastAsia" w:ascii="宋体" w:hAnsi="宋体" w:eastAsia="宋体" w:cs="宋体"/>
          <w:b/>
          <w:bCs/>
          <w:color w:val="000000"/>
          <w:lang w:val="en-US" w:eastAsia="zh-CN"/>
        </w:rPr>
      </w:pPr>
      <w:bookmarkStart w:id="29" w:name="_Toc120614214"/>
      <w:bookmarkStart w:id="30" w:name="_Toc16938519"/>
      <w:bookmarkStart w:id="31" w:name="_Toc20823275"/>
      <w:bookmarkStart w:id="32" w:name="_Toc513029203"/>
      <w:r>
        <w:rPr>
          <w:rFonts w:hint="eastAsia" w:ascii="宋体" w:hAnsi="宋体" w:eastAsia="宋体" w:cs="宋体"/>
          <w:b/>
          <w:bCs/>
          <w:color w:val="000000"/>
          <w:lang w:val="en-US" w:eastAsia="zh-CN"/>
        </w:rPr>
        <w:t>一、总则</w:t>
      </w:r>
      <w:bookmarkEnd w:id="29"/>
      <w:bookmarkEnd w:id="30"/>
      <w:bookmarkEnd w:id="31"/>
      <w:bookmarkEnd w:id="32"/>
    </w:p>
    <w:p w14:paraId="3BBA6785">
      <w:pPr>
        <w:pStyle w:val="11"/>
        <w:spacing w:beforeAutospacing="0" w:afterAutospacing="0" w:line="460" w:lineRule="exact"/>
        <w:ind w:firstLine="480"/>
        <w:jc w:val="both"/>
        <w:outlineLvl w:val="2"/>
        <w:rPr>
          <w:rFonts w:hint="eastAsia" w:ascii="宋体" w:hAnsi="宋体" w:eastAsia="宋体" w:cs="宋体"/>
          <w:b/>
          <w:bCs/>
          <w:color w:val="000000"/>
          <w:lang w:val="en-US" w:eastAsia="zh-CN"/>
        </w:rPr>
      </w:pPr>
      <w:bookmarkStart w:id="33" w:name="_Toc20823276"/>
      <w:bookmarkStart w:id="34" w:name="_Toc458694821"/>
      <w:bookmarkStart w:id="35" w:name="_Toc513029204"/>
      <w:bookmarkStart w:id="36" w:name="_Toc16938520"/>
      <w:bookmarkStart w:id="37" w:name="_Hlt16619475"/>
      <w:r>
        <w:rPr>
          <w:rFonts w:hint="eastAsia" w:ascii="宋体" w:hAnsi="宋体" w:eastAsia="宋体" w:cs="宋体"/>
          <w:b/>
          <w:bCs/>
          <w:color w:val="000000"/>
          <w:lang w:val="en-US" w:eastAsia="zh-CN"/>
        </w:rPr>
        <w:t>1</w:t>
      </w:r>
      <w:bookmarkEnd w:id="33"/>
      <w:r>
        <w:rPr>
          <w:rFonts w:hint="eastAsia" w:ascii="宋体" w:hAnsi="宋体" w:eastAsia="宋体" w:cs="宋体"/>
          <w:b/>
          <w:bCs/>
          <w:color w:val="000000"/>
          <w:lang w:val="en-US" w:eastAsia="zh-CN"/>
        </w:rPr>
        <w:t>、采购方式</w:t>
      </w:r>
      <w:bookmarkEnd w:id="34"/>
      <w:bookmarkEnd w:id="35"/>
      <w:bookmarkEnd w:id="36"/>
    </w:p>
    <w:p w14:paraId="569AD90C">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1.1 本次政府采购活动采取竞争性磋商(以下简称磋商)方式，本磋商文件仅适用于磋商公告中所述项目。</w:t>
      </w:r>
    </w:p>
    <w:p w14:paraId="09A9FB9B">
      <w:pPr>
        <w:pStyle w:val="11"/>
        <w:spacing w:beforeAutospacing="0" w:afterAutospacing="0" w:line="460" w:lineRule="exact"/>
        <w:ind w:firstLine="480"/>
        <w:jc w:val="both"/>
        <w:outlineLvl w:val="2"/>
        <w:rPr>
          <w:rFonts w:hint="eastAsia" w:ascii="宋体" w:hAnsi="宋体" w:eastAsia="宋体" w:cs="宋体"/>
          <w:b/>
          <w:bCs/>
          <w:color w:val="000000"/>
          <w:lang w:val="en-US" w:eastAsia="zh-CN"/>
        </w:rPr>
      </w:pPr>
      <w:bookmarkStart w:id="38" w:name="_Toc20823277"/>
      <w:bookmarkStart w:id="39" w:name="_Toc513029205"/>
      <w:bookmarkStart w:id="40" w:name="_Toc16938521"/>
      <w:r>
        <w:rPr>
          <w:rFonts w:hint="eastAsia" w:ascii="宋体" w:hAnsi="宋体" w:eastAsia="宋体" w:cs="宋体"/>
          <w:b/>
          <w:bCs/>
          <w:color w:val="000000"/>
          <w:lang w:val="en-US" w:eastAsia="zh-CN"/>
        </w:rPr>
        <w:t>2、合格的</w:t>
      </w:r>
      <w:bookmarkEnd w:id="38"/>
      <w:bookmarkEnd w:id="39"/>
      <w:bookmarkEnd w:id="40"/>
      <w:r>
        <w:rPr>
          <w:rFonts w:hint="eastAsia" w:ascii="宋体" w:hAnsi="宋体" w:eastAsia="宋体" w:cs="宋体"/>
          <w:b/>
          <w:bCs/>
          <w:color w:val="000000"/>
          <w:lang w:val="en-US" w:eastAsia="zh-CN"/>
        </w:rPr>
        <w:t>供应商</w:t>
      </w:r>
    </w:p>
    <w:p w14:paraId="3277CA19">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2.1满足磋商公告中供应商资格要求的规定。</w:t>
      </w:r>
    </w:p>
    <w:p w14:paraId="0AC44235">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2.2 满足本磋商文件实质性要求和条件的规定。</w:t>
      </w:r>
    </w:p>
    <w:p w14:paraId="01D4A2A1">
      <w:pPr>
        <w:pStyle w:val="11"/>
        <w:spacing w:beforeAutospacing="0" w:afterAutospacing="0" w:line="460" w:lineRule="exact"/>
        <w:ind w:firstLine="480"/>
        <w:jc w:val="both"/>
        <w:outlineLvl w:val="2"/>
        <w:rPr>
          <w:rFonts w:hint="eastAsia" w:ascii="宋体" w:hAnsi="宋体" w:eastAsia="宋体" w:cs="宋体"/>
          <w:b/>
          <w:bCs/>
          <w:color w:val="000000"/>
          <w:lang w:val="en-US" w:eastAsia="zh-CN"/>
        </w:rPr>
      </w:pPr>
      <w:bookmarkStart w:id="41" w:name="_Toc20823278"/>
      <w:bookmarkStart w:id="42" w:name="_Toc513029206"/>
      <w:bookmarkStart w:id="43" w:name="_Toc16938522"/>
      <w:r>
        <w:rPr>
          <w:rFonts w:hint="eastAsia" w:ascii="宋体" w:hAnsi="宋体" w:eastAsia="宋体" w:cs="宋体"/>
          <w:b/>
          <w:bCs/>
          <w:color w:val="000000"/>
          <w:lang w:val="en-US" w:eastAsia="zh-CN"/>
        </w:rPr>
        <w:t>3、适用法律</w:t>
      </w:r>
      <w:bookmarkEnd w:id="41"/>
      <w:bookmarkEnd w:id="42"/>
      <w:bookmarkEnd w:id="43"/>
    </w:p>
    <w:p w14:paraId="740A30C8">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3.1 本次磋商及由此产生的合同受中华人民共和国有关的法律法规制约和保护。</w:t>
      </w:r>
    </w:p>
    <w:p w14:paraId="453AC787">
      <w:pPr>
        <w:pStyle w:val="11"/>
        <w:spacing w:beforeAutospacing="0" w:afterAutospacing="0" w:line="460" w:lineRule="exact"/>
        <w:ind w:firstLine="480"/>
        <w:jc w:val="both"/>
        <w:outlineLvl w:val="2"/>
        <w:rPr>
          <w:rFonts w:hint="eastAsia" w:ascii="宋体" w:hAnsi="宋体" w:eastAsia="宋体" w:cs="宋体"/>
          <w:b/>
          <w:bCs/>
          <w:color w:val="000000"/>
          <w:lang w:val="en-US" w:eastAsia="zh-CN"/>
        </w:rPr>
      </w:pPr>
      <w:bookmarkStart w:id="44" w:name="_Toc16938523"/>
      <w:bookmarkStart w:id="45" w:name="_Toc462564067"/>
      <w:bookmarkStart w:id="46" w:name="_Toc20823279"/>
      <w:bookmarkStart w:id="47" w:name="_Toc513029207"/>
      <w:r>
        <w:rPr>
          <w:rFonts w:hint="eastAsia" w:ascii="宋体" w:hAnsi="宋体" w:eastAsia="宋体" w:cs="宋体"/>
          <w:b/>
          <w:bCs/>
          <w:color w:val="000000"/>
          <w:lang w:val="en-US" w:eastAsia="zh-CN"/>
        </w:rPr>
        <w:t>4、磋商费用</w:t>
      </w:r>
      <w:bookmarkEnd w:id="44"/>
      <w:bookmarkEnd w:id="45"/>
      <w:bookmarkEnd w:id="46"/>
      <w:bookmarkEnd w:id="47"/>
    </w:p>
    <w:p w14:paraId="3A5ECFA5">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4.1供应商应自行承担所有与参加本次磋商有关的费用，无论磋商过程中的做法和结果如何，采购人和射阳宏远财会服务有限公司（以下简称代理机构）在任何情况下均无义务和责任承担这些费用。</w:t>
      </w:r>
    </w:p>
    <w:p w14:paraId="22A9C65E">
      <w:pPr>
        <w:pStyle w:val="11"/>
        <w:spacing w:beforeAutospacing="0" w:afterAutospacing="0" w:line="460" w:lineRule="exact"/>
        <w:ind w:firstLine="480"/>
        <w:jc w:val="both"/>
        <w:outlineLvl w:val="3"/>
        <w:rPr>
          <w:rFonts w:hint="eastAsia" w:ascii="宋体" w:hAnsi="宋体" w:eastAsia="宋体" w:cs="宋体"/>
          <w:color w:val="000000"/>
          <w:lang w:val="en-US" w:eastAsia="zh-CN"/>
        </w:rPr>
      </w:pPr>
      <w:r>
        <w:rPr>
          <w:rFonts w:hint="eastAsia" w:ascii="宋体" w:hAnsi="宋体" w:eastAsia="宋体" w:cs="宋体"/>
          <w:color w:val="000000"/>
          <w:lang w:val="en-US" w:eastAsia="zh-CN"/>
        </w:rPr>
        <w:t>4.2本次磋商采购代理机构和采购人不收取标书工本费。</w:t>
      </w:r>
    </w:p>
    <w:p w14:paraId="2C55FC8F">
      <w:pPr>
        <w:pStyle w:val="11"/>
        <w:spacing w:beforeAutospacing="0" w:afterAutospacing="0" w:line="460" w:lineRule="exact"/>
        <w:ind w:firstLine="480"/>
        <w:jc w:val="both"/>
        <w:outlineLvl w:val="2"/>
        <w:rPr>
          <w:rFonts w:hint="eastAsia" w:ascii="宋体" w:hAnsi="宋体" w:eastAsia="宋体" w:cs="宋体"/>
          <w:b/>
          <w:bCs/>
          <w:color w:val="000000"/>
          <w:lang w:val="en-US" w:eastAsia="zh-CN"/>
        </w:rPr>
      </w:pPr>
      <w:r>
        <w:rPr>
          <w:rFonts w:hint="eastAsia" w:ascii="宋体" w:hAnsi="宋体" w:eastAsia="宋体" w:cs="宋体"/>
          <w:b/>
          <w:bCs/>
          <w:color w:val="000000"/>
          <w:lang w:val="en-US" w:eastAsia="zh-CN"/>
        </w:rPr>
        <w:t>5、磋商文件的约束力</w:t>
      </w:r>
    </w:p>
    <w:p w14:paraId="3E61801D">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5.1供应商一旦参加本项目采购活动，即被认为接受了本磋商文件的规定和约束。</w:t>
      </w:r>
    </w:p>
    <w:p w14:paraId="37E68143">
      <w:pPr>
        <w:pStyle w:val="11"/>
        <w:spacing w:beforeAutospacing="0" w:afterAutospacing="0" w:line="460" w:lineRule="exact"/>
        <w:ind w:firstLine="480"/>
        <w:jc w:val="both"/>
        <w:outlineLvl w:val="1"/>
        <w:rPr>
          <w:rFonts w:hint="eastAsia" w:ascii="宋体" w:hAnsi="宋体" w:eastAsia="宋体" w:cs="宋体"/>
          <w:b/>
          <w:bCs/>
          <w:color w:val="000000"/>
          <w:lang w:val="en-US" w:eastAsia="zh-CN"/>
        </w:rPr>
      </w:pPr>
      <w:bookmarkStart w:id="48" w:name="_Toc20823281"/>
      <w:bookmarkStart w:id="49" w:name="_Toc16938525"/>
      <w:bookmarkStart w:id="50" w:name="_Toc513029209"/>
      <w:bookmarkStart w:id="51" w:name="_Toc120614215"/>
      <w:r>
        <w:rPr>
          <w:rFonts w:hint="eastAsia" w:ascii="宋体" w:hAnsi="宋体" w:eastAsia="宋体" w:cs="宋体"/>
          <w:b/>
          <w:bCs/>
          <w:color w:val="000000"/>
          <w:lang w:val="en-US" w:eastAsia="zh-CN"/>
        </w:rPr>
        <w:t>二、</w:t>
      </w:r>
      <w:bookmarkEnd w:id="48"/>
      <w:bookmarkEnd w:id="49"/>
      <w:bookmarkEnd w:id="50"/>
      <w:bookmarkEnd w:id="51"/>
      <w:r>
        <w:rPr>
          <w:rFonts w:hint="eastAsia" w:ascii="宋体" w:hAnsi="宋体" w:eastAsia="宋体" w:cs="宋体"/>
          <w:b/>
          <w:bCs/>
          <w:color w:val="000000"/>
          <w:lang w:val="en-US" w:eastAsia="zh-CN"/>
        </w:rPr>
        <w:t>磋商文件</w:t>
      </w:r>
    </w:p>
    <w:p w14:paraId="71B28367">
      <w:pPr>
        <w:pStyle w:val="11"/>
        <w:spacing w:beforeAutospacing="0" w:afterAutospacing="0" w:line="460" w:lineRule="exact"/>
        <w:ind w:firstLine="480"/>
        <w:jc w:val="both"/>
        <w:outlineLvl w:val="2"/>
        <w:rPr>
          <w:rFonts w:hint="eastAsia" w:ascii="宋体" w:hAnsi="宋体" w:eastAsia="宋体" w:cs="宋体"/>
          <w:b/>
          <w:bCs/>
          <w:color w:val="000000"/>
          <w:lang w:val="en-US" w:eastAsia="zh-CN"/>
        </w:rPr>
      </w:pPr>
      <w:bookmarkStart w:id="52" w:name="_Toc16938526"/>
      <w:bookmarkStart w:id="53" w:name="_Toc20823282"/>
      <w:bookmarkStart w:id="54" w:name="_Toc513029210"/>
      <w:r>
        <w:rPr>
          <w:rFonts w:hint="eastAsia" w:ascii="宋体" w:hAnsi="宋体" w:eastAsia="宋体" w:cs="宋体"/>
          <w:b/>
          <w:bCs/>
          <w:color w:val="000000"/>
          <w:lang w:val="en-US" w:eastAsia="zh-CN"/>
        </w:rPr>
        <w:t>6、磋商文件构成</w:t>
      </w:r>
      <w:bookmarkEnd w:id="52"/>
      <w:bookmarkEnd w:id="53"/>
      <w:bookmarkEnd w:id="54"/>
    </w:p>
    <w:p w14:paraId="630CC472">
      <w:pPr>
        <w:pStyle w:val="11"/>
        <w:spacing w:beforeAutospacing="0" w:afterAutospacing="0" w:line="460" w:lineRule="exact"/>
        <w:ind w:firstLine="480"/>
        <w:jc w:val="both"/>
        <w:outlineLvl w:val="3"/>
        <w:rPr>
          <w:rFonts w:hint="eastAsia" w:ascii="宋体" w:hAnsi="宋体" w:eastAsia="宋体" w:cs="宋体"/>
          <w:color w:val="000000"/>
          <w:lang w:val="en-US" w:eastAsia="zh-CN"/>
        </w:rPr>
      </w:pPr>
      <w:r>
        <w:rPr>
          <w:rFonts w:hint="eastAsia" w:ascii="宋体" w:hAnsi="宋体" w:eastAsia="宋体" w:cs="宋体"/>
          <w:color w:val="000000"/>
          <w:lang w:val="en-US" w:eastAsia="zh-CN"/>
        </w:rPr>
        <w:t>6.1磋商文件由以下部分组成：</w:t>
      </w:r>
    </w:p>
    <w:p w14:paraId="44D51741">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（1）磋商公告</w:t>
      </w:r>
    </w:p>
    <w:p w14:paraId="4C0E5639">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（2）供应商须知</w:t>
      </w:r>
    </w:p>
    <w:p w14:paraId="565A1B1F">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（3）合同文本</w:t>
      </w:r>
    </w:p>
    <w:p w14:paraId="288A3858">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（4）采购需求</w:t>
      </w:r>
    </w:p>
    <w:p w14:paraId="50112A88">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（5）评审方法与评审标准</w:t>
      </w:r>
    </w:p>
    <w:p w14:paraId="722D9256">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（6）响应文件格式</w:t>
      </w:r>
    </w:p>
    <w:p w14:paraId="2FEADD72">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请仔细检查磋商文件是否齐全，如有缺漏请立即与采购代理机构联系解决。</w:t>
      </w:r>
    </w:p>
    <w:p w14:paraId="27A62D52">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5E4A8C31">
      <w:pPr>
        <w:pStyle w:val="11"/>
        <w:spacing w:beforeAutospacing="0" w:afterAutospacing="0" w:line="460" w:lineRule="exact"/>
        <w:ind w:firstLine="480"/>
        <w:jc w:val="both"/>
        <w:outlineLvl w:val="2"/>
        <w:rPr>
          <w:rFonts w:hint="eastAsia" w:ascii="宋体" w:hAnsi="宋体" w:eastAsia="宋体" w:cs="宋体"/>
          <w:b/>
          <w:bCs/>
          <w:color w:val="000000"/>
          <w:lang w:val="en-US" w:eastAsia="zh-CN"/>
        </w:rPr>
      </w:pPr>
      <w:bookmarkStart w:id="55" w:name="_Toc16938527"/>
      <w:bookmarkStart w:id="56" w:name="_Toc462564070"/>
      <w:bookmarkStart w:id="57" w:name="_Toc20823283"/>
      <w:bookmarkStart w:id="58" w:name="_Toc513029211"/>
      <w:r>
        <w:rPr>
          <w:rFonts w:hint="eastAsia" w:ascii="宋体" w:hAnsi="宋体" w:eastAsia="宋体" w:cs="宋体"/>
          <w:b/>
          <w:bCs/>
          <w:color w:val="000000"/>
          <w:lang w:val="en-US" w:eastAsia="zh-CN"/>
        </w:rPr>
        <w:t>7、磋商文件的澄清</w:t>
      </w:r>
      <w:bookmarkEnd w:id="55"/>
      <w:bookmarkEnd w:id="56"/>
      <w:bookmarkEnd w:id="57"/>
      <w:bookmarkEnd w:id="58"/>
    </w:p>
    <w:p w14:paraId="5F2D1245">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7.1 任何要求对磋商文件进行澄清的供应商，应在磋商截止期5日前按磋商公告中的通讯地址，以书面形式通知采购代理机构。</w:t>
      </w:r>
    </w:p>
    <w:p w14:paraId="60075DC9">
      <w:pPr>
        <w:pStyle w:val="11"/>
        <w:spacing w:beforeAutospacing="0" w:afterAutospacing="0" w:line="460" w:lineRule="exact"/>
        <w:ind w:firstLine="480"/>
        <w:jc w:val="both"/>
        <w:outlineLvl w:val="2"/>
        <w:rPr>
          <w:rFonts w:hint="eastAsia" w:ascii="宋体" w:hAnsi="宋体" w:eastAsia="宋体" w:cs="宋体"/>
          <w:b/>
          <w:bCs/>
          <w:color w:val="000000"/>
          <w:lang w:val="en-US" w:eastAsia="zh-CN"/>
        </w:rPr>
      </w:pPr>
      <w:bookmarkStart w:id="59" w:name="_Toc16938528"/>
      <w:bookmarkStart w:id="60" w:name="_Toc513029212"/>
      <w:bookmarkStart w:id="61" w:name="_Toc20823284"/>
      <w:bookmarkStart w:id="62" w:name="_Toc462564071"/>
      <w:r>
        <w:rPr>
          <w:rFonts w:hint="eastAsia" w:ascii="宋体" w:hAnsi="宋体" w:eastAsia="宋体" w:cs="宋体"/>
          <w:b/>
          <w:bCs/>
          <w:color w:val="000000"/>
          <w:lang w:val="en-US" w:eastAsia="zh-CN"/>
        </w:rPr>
        <w:t>8、磋商文件的澄清和修改</w:t>
      </w:r>
      <w:bookmarkEnd w:id="59"/>
      <w:bookmarkEnd w:id="60"/>
      <w:bookmarkEnd w:id="61"/>
      <w:bookmarkEnd w:id="62"/>
    </w:p>
    <w:p w14:paraId="00E4AAF2">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中国政府采购网”、“江苏政府采购网”、“盐城市政府采购网”上发布书面更正公告形式通知所有获取磋商文件的供应商,更正公告内容将作为磋商文件的组成部分，并对供应商具有约束力。不足5日的，采购代理机构将顺延提交首次响应文件截止时间。</w:t>
      </w:r>
    </w:p>
    <w:p w14:paraId="2037ACB7">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8.2采购代理机构可以视采购项目的具体情况，组织供应商进行现场考察或召开磋商前答疑会，但不单独或分别组织只有一个供应商参加的现场考察和答疑会。</w:t>
      </w:r>
    </w:p>
    <w:p w14:paraId="2DA849FC">
      <w:pPr>
        <w:pStyle w:val="11"/>
        <w:spacing w:beforeAutospacing="0" w:afterAutospacing="0" w:line="460" w:lineRule="exact"/>
        <w:ind w:firstLine="480"/>
        <w:jc w:val="both"/>
        <w:outlineLvl w:val="1"/>
        <w:rPr>
          <w:rFonts w:hint="eastAsia" w:ascii="宋体" w:hAnsi="宋体" w:eastAsia="宋体" w:cs="宋体"/>
          <w:b/>
          <w:bCs/>
          <w:color w:val="000000"/>
          <w:lang w:val="en-US" w:eastAsia="zh-CN"/>
        </w:rPr>
      </w:pPr>
      <w:bookmarkStart w:id="63" w:name="_Toc20823285"/>
      <w:bookmarkStart w:id="64" w:name="_Toc462564072"/>
      <w:bookmarkStart w:id="65" w:name="_Toc513029213"/>
      <w:bookmarkStart w:id="66" w:name="_Toc120614216"/>
      <w:bookmarkStart w:id="67" w:name="_Toc16938529"/>
      <w:r>
        <w:rPr>
          <w:rFonts w:hint="eastAsia" w:ascii="宋体" w:hAnsi="宋体" w:eastAsia="宋体" w:cs="宋体"/>
          <w:b/>
          <w:bCs/>
          <w:color w:val="000000"/>
          <w:lang w:val="en-US" w:eastAsia="zh-CN"/>
        </w:rPr>
        <w:t>三、响应文件的编制</w:t>
      </w:r>
      <w:bookmarkEnd w:id="63"/>
      <w:bookmarkEnd w:id="64"/>
      <w:bookmarkEnd w:id="65"/>
      <w:bookmarkEnd w:id="66"/>
      <w:bookmarkEnd w:id="67"/>
    </w:p>
    <w:p w14:paraId="730E7E6D">
      <w:pPr>
        <w:pStyle w:val="11"/>
        <w:spacing w:beforeAutospacing="0" w:afterAutospacing="0" w:line="460" w:lineRule="exact"/>
        <w:ind w:firstLine="480"/>
        <w:jc w:val="both"/>
        <w:outlineLvl w:val="2"/>
        <w:rPr>
          <w:rFonts w:hint="eastAsia" w:ascii="宋体" w:hAnsi="宋体" w:eastAsia="宋体" w:cs="宋体"/>
          <w:b/>
          <w:bCs/>
          <w:color w:val="000000"/>
          <w:lang w:val="en-US" w:eastAsia="zh-CN"/>
        </w:rPr>
      </w:pPr>
      <w:bookmarkStart w:id="68" w:name="_Toc513029214"/>
      <w:bookmarkStart w:id="69" w:name="_Toc16938530"/>
      <w:bookmarkStart w:id="70" w:name="_Toc462564073"/>
      <w:bookmarkStart w:id="71" w:name="_Toc20823286"/>
      <w:r>
        <w:rPr>
          <w:rFonts w:hint="eastAsia" w:ascii="宋体" w:hAnsi="宋体" w:eastAsia="宋体" w:cs="宋体"/>
          <w:b/>
          <w:bCs/>
          <w:color w:val="000000"/>
          <w:lang w:val="en-US" w:eastAsia="zh-CN"/>
        </w:rPr>
        <w:t>9、响应文件的语言及度量衡单位</w:t>
      </w:r>
      <w:bookmarkEnd w:id="68"/>
      <w:bookmarkEnd w:id="69"/>
      <w:bookmarkEnd w:id="70"/>
      <w:bookmarkEnd w:id="71"/>
    </w:p>
    <w:p w14:paraId="3A35CCB0">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9.1供应商提交的响应文件以及供应商与采购代理机构就有关磋商的所有来往通知、函件和文件均应使用简体中文。</w:t>
      </w:r>
    </w:p>
    <w:p w14:paraId="29CEED42">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9.2 除技术性能另有规定外，响应文件所使用的度量衡单位，均须采用国家法定计量单位。</w:t>
      </w:r>
    </w:p>
    <w:p w14:paraId="651DAD3D">
      <w:pPr>
        <w:pStyle w:val="11"/>
        <w:spacing w:beforeAutospacing="0" w:afterAutospacing="0" w:line="460" w:lineRule="exact"/>
        <w:ind w:firstLine="480"/>
        <w:jc w:val="both"/>
        <w:outlineLvl w:val="2"/>
        <w:rPr>
          <w:rFonts w:hint="eastAsia" w:ascii="宋体" w:hAnsi="宋体" w:eastAsia="宋体" w:cs="宋体"/>
          <w:b/>
          <w:bCs/>
          <w:color w:val="000000"/>
          <w:lang w:val="en-US" w:eastAsia="zh-CN"/>
        </w:rPr>
      </w:pPr>
      <w:bookmarkStart w:id="72" w:name="_Toc513029215"/>
      <w:bookmarkStart w:id="73" w:name="_Toc16938531"/>
      <w:bookmarkStart w:id="74" w:name="_Toc462564074"/>
      <w:bookmarkStart w:id="75" w:name="_Toc20823287"/>
      <w:r>
        <w:rPr>
          <w:rFonts w:hint="eastAsia" w:ascii="宋体" w:hAnsi="宋体" w:eastAsia="宋体" w:cs="宋体"/>
          <w:b/>
          <w:bCs/>
          <w:color w:val="000000"/>
          <w:lang w:val="en-US" w:eastAsia="zh-CN"/>
        </w:rPr>
        <w:t>10、响应文件构成</w:t>
      </w:r>
      <w:bookmarkEnd w:id="72"/>
      <w:bookmarkEnd w:id="73"/>
      <w:bookmarkEnd w:id="74"/>
      <w:bookmarkEnd w:id="75"/>
    </w:p>
    <w:p w14:paraId="43E55FA3">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10.1供应商编写的响应文件应包括资格证明文件、符合性证明文件、分项报价表、其他证明文件、磋商响应函等部分。</w:t>
      </w:r>
    </w:p>
    <w:p w14:paraId="2C206630">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10.2 如标书制作工具中格式和内容与“中国政府采购网”、“江苏政府采购网”、“盐城市政府采购网”发布的磋商文件不一致，请以“中国政府采购网”、“江苏政府采购网”、“盐城市政府采购网”发布的磋商文件为准。</w:t>
      </w:r>
    </w:p>
    <w:p w14:paraId="51251D2C">
      <w:pPr>
        <w:pStyle w:val="11"/>
        <w:spacing w:beforeAutospacing="0" w:afterAutospacing="0" w:line="460" w:lineRule="exact"/>
        <w:ind w:firstLine="480"/>
        <w:jc w:val="both"/>
        <w:outlineLvl w:val="2"/>
        <w:rPr>
          <w:rFonts w:hint="eastAsia" w:ascii="宋体" w:hAnsi="宋体" w:eastAsia="宋体" w:cs="宋体"/>
          <w:b/>
          <w:bCs/>
          <w:color w:val="000000"/>
          <w:lang w:val="en-US" w:eastAsia="zh-CN"/>
        </w:rPr>
      </w:pPr>
      <w:bookmarkStart w:id="76" w:name="_Toc14577357"/>
      <w:bookmarkStart w:id="77" w:name="_Toc14577355"/>
      <w:bookmarkStart w:id="78" w:name="_Toc49090508"/>
      <w:bookmarkStart w:id="79" w:name="_Toc49090507"/>
      <w:bookmarkStart w:id="80" w:name="_Toc513029219"/>
      <w:bookmarkStart w:id="81" w:name="_Toc49090509"/>
      <w:bookmarkStart w:id="82" w:name="_Toc513029216"/>
      <w:bookmarkStart w:id="83" w:name="_Toc14577354"/>
      <w:bookmarkStart w:id="84" w:name="_Hlt26670360"/>
      <w:bookmarkStart w:id="85" w:name="_Hlt26954838"/>
      <w:bookmarkStart w:id="86" w:name="_Hlt26668975"/>
      <w:r>
        <w:rPr>
          <w:rFonts w:hint="eastAsia" w:ascii="宋体" w:hAnsi="宋体" w:eastAsia="宋体" w:cs="宋体"/>
          <w:b/>
          <w:bCs/>
          <w:color w:val="000000"/>
          <w:lang w:val="en-US" w:eastAsia="zh-CN"/>
        </w:rPr>
        <w:t>11、证明磋商响应标的符合磋商文件规定的文件</w:t>
      </w:r>
      <w:bookmarkEnd w:id="76"/>
      <w:bookmarkEnd w:id="77"/>
      <w:bookmarkEnd w:id="78"/>
      <w:bookmarkEnd w:id="79"/>
      <w:bookmarkEnd w:id="80"/>
      <w:bookmarkEnd w:id="81"/>
      <w:bookmarkEnd w:id="82"/>
      <w:bookmarkEnd w:id="83"/>
    </w:p>
    <w:p w14:paraId="6B181C95">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11.1供应商应按照磋商文件要求提交证明文件，证明其及磋商响应标的符合磋商文件规定。</w:t>
      </w:r>
    </w:p>
    <w:p w14:paraId="29997F49">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11.2磋商文件对证明文件无明确形式要求的，证明文件可以以文字资料、图纸和数据等形式提交。</w:t>
      </w:r>
    </w:p>
    <w:p w14:paraId="222EB25C">
      <w:pPr>
        <w:pStyle w:val="11"/>
        <w:spacing w:beforeAutospacing="0" w:afterAutospacing="0" w:line="460" w:lineRule="exact"/>
        <w:ind w:firstLine="480"/>
        <w:jc w:val="both"/>
        <w:outlineLvl w:val="2"/>
        <w:rPr>
          <w:rFonts w:hint="eastAsia" w:ascii="宋体" w:hAnsi="宋体" w:eastAsia="宋体" w:cs="宋体"/>
          <w:b/>
          <w:bCs/>
          <w:color w:val="000000"/>
          <w:lang w:val="en-US" w:eastAsia="zh-CN"/>
        </w:rPr>
      </w:pPr>
      <w:r>
        <w:rPr>
          <w:rFonts w:hint="eastAsia" w:ascii="宋体" w:hAnsi="宋体" w:eastAsia="宋体" w:cs="宋体"/>
          <w:b/>
          <w:bCs/>
          <w:color w:val="000000"/>
          <w:lang w:val="en-US" w:eastAsia="zh-CN"/>
        </w:rPr>
        <w:t>12、分项报价表</w:t>
      </w:r>
    </w:p>
    <w:p w14:paraId="2B18FBD8">
      <w:pPr>
        <w:pStyle w:val="11"/>
        <w:spacing w:beforeAutospacing="0" w:afterAutospacing="0" w:line="460" w:lineRule="exact"/>
        <w:ind w:firstLine="480"/>
        <w:jc w:val="both"/>
        <w:outlineLvl w:val="3"/>
        <w:rPr>
          <w:rFonts w:hint="eastAsia" w:ascii="宋体" w:hAnsi="宋体" w:eastAsia="宋体" w:cs="宋体"/>
          <w:color w:val="000000"/>
          <w:lang w:val="en-US" w:eastAsia="zh-CN"/>
        </w:rPr>
      </w:pPr>
      <w:r>
        <w:rPr>
          <w:rFonts w:hint="eastAsia" w:ascii="宋体" w:hAnsi="宋体" w:eastAsia="宋体" w:cs="宋体"/>
          <w:color w:val="000000"/>
          <w:lang w:val="en-US" w:eastAsia="zh-CN"/>
        </w:rPr>
        <w:t>12.1供应商应按照磋商文件规定格式填报分项报价表。</w:t>
      </w:r>
    </w:p>
    <w:p w14:paraId="0A5DC08B">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12.2磋商货币。响应文件中的单价和总价无特殊规定的采用人民币报价，以元为单位标注。磋商文件中另有规定的按规定执行。</w:t>
      </w:r>
    </w:p>
    <w:p w14:paraId="021C6932">
      <w:pPr>
        <w:pStyle w:val="11"/>
        <w:spacing w:beforeAutospacing="0" w:afterAutospacing="0" w:line="460" w:lineRule="exact"/>
        <w:ind w:firstLine="480"/>
        <w:jc w:val="both"/>
        <w:outlineLvl w:val="2"/>
        <w:rPr>
          <w:rFonts w:hint="eastAsia" w:ascii="宋体" w:hAnsi="宋体" w:eastAsia="宋体" w:cs="宋体"/>
          <w:b w:val="0"/>
          <w:bCs w:val="0"/>
          <w:color w:val="000000"/>
          <w:lang w:val="en-US" w:eastAsia="zh-CN"/>
        </w:rPr>
      </w:pPr>
      <w:bookmarkStart w:id="87" w:name="_Hlt26670486"/>
      <w:bookmarkStart w:id="88" w:name="_Hlt26954848"/>
      <w:bookmarkStart w:id="89" w:name="_Hlt26670482"/>
      <w:bookmarkStart w:id="90" w:name="_Hlt26954846"/>
      <w:bookmarkStart w:id="91" w:name="_Hlt26954731"/>
      <w:r>
        <w:rPr>
          <w:rFonts w:hint="eastAsia" w:ascii="宋体" w:hAnsi="宋体" w:eastAsia="宋体" w:cs="宋体"/>
          <w:b w:val="0"/>
          <w:bCs w:val="0"/>
          <w:color w:val="000000"/>
          <w:lang w:val="en-US" w:eastAsia="zh-CN"/>
        </w:rPr>
        <w:t>12.3其他费用处理</w:t>
      </w:r>
    </w:p>
    <w:p w14:paraId="7E175E7F">
      <w:pPr>
        <w:pStyle w:val="11"/>
        <w:spacing w:beforeAutospacing="0" w:afterAutospacing="0" w:line="460" w:lineRule="exact"/>
        <w:ind w:firstLine="480"/>
        <w:jc w:val="both"/>
        <w:outlineLvl w:val="2"/>
        <w:rPr>
          <w:rFonts w:hint="eastAsia" w:ascii="宋体" w:hAnsi="宋体" w:eastAsia="宋体" w:cs="宋体"/>
          <w:b w:val="0"/>
          <w:bCs w:val="0"/>
          <w:color w:val="000000"/>
          <w:lang w:val="en-US" w:eastAsia="zh-CN"/>
        </w:rPr>
      </w:pPr>
      <w:r>
        <w:rPr>
          <w:rFonts w:hint="eastAsia" w:ascii="宋体" w:hAnsi="宋体" w:eastAsia="宋体" w:cs="宋体"/>
          <w:b w:val="0"/>
          <w:bCs w:val="0"/>
          <w:color w:val="000000"/>
          <w:lang w:val="en-US" w:eastAsia="zh-CN"/>
        </w:rPr>
        <w:t>本次采购磋商供应商的总报价应包括磋商供应商为完成竞争性磋商文件所确定的招标范围内的全部服务工作内容所发生的一切费用。</w:t>
      </w:r>
    </w:p>
    <w:p w14:paraId="2937DEA6">
      <w:pPr>
        <w:pStyle w:val="11"/>
        <w:spacing w:beforeAutospacing="0" w:afterAutospacing="0" w:line="460" w:lineRule="exact"/>
        <w:ind w:firstLine="480"/>
        <w:jc w:val="both"/>
        <w:outlineLvl w:val="2"/>
        <w:rPr>
          <w:rFonts w:hint="eastAsia" w:ascii="宋体" w:hAnsi="宋体" w:eastAsia="宋体" w:cs="宋体"/>
          <w:b/>
          <w:bCs/>
          <w:color w:val="000000"/>
          <w:lang w:val="en-US" w:eastAsia="zh-CN"/>
        </w:rPr>
      </w:pPr>
      <w:r>
        <w:rPr>
          <w:rFonts w:hint="eastAsia" w:ascii="宋体" w:hAnsi="宋体" w:eastAsia="宋体" w:cs="宋体"/>
          <w:b w:val="0"/>
          <w:bCs w:val="0"/>
          <w:color w:val="000000"/>
          <w:lang w:val="en-US" w:eastAsia="zh-CN"/>
        </w:rPr>
        <w:t>磋商文件未列明，而磋商供应商认为必需的费用也需列入报价。</w:t>
      </w:r>
    </w:p>
    <w:p w14:paraId="595A2BA1">
      <w:pPr>
        <w:pStyle w:val="11"/>
        <w:spacing w:beforeAutospacing="0" w:afterAutospacing="0" w:line="460" w:lineRule="exact"/>
        <w:ind w:firstLine="480"/>
        <w:jc w:val="both"/>
        <w:outlineLvl w:val="2"/>
        <w:rPr>
          <w:rFonts w:hint="eastAsia" w:ascii="宋体" w:hAnsi="宋体" w:eastAsia="宋体" w:cs="宋体"/>
          <w:b/>
          <w:bCs/>
          <w:color w:val="000000"/>
          <w:lang w:val="en-US" w:eastAsia="zh-CN"/>
        </w:rPr>
      </w:pPr>
      <w:r>
        <w:rPr>
          <w:rFonts w:hint="eastAsia" w:ascii="宋体" w:hAnsi="宋体" w:eastAsia="宋体" w:cs="宋体"/>
          <w:b/>
          <w:bCs/>
          <w:color w:val="000000"/>
          <w:lang w:val="en-US" w:eastAsia="zh-CN"/>
        </w:rPr>
        <w:t>13、技术要求响应及偏离表、商务要求响应及偏离表</w:t>
      </w:r>
    </w:p>
    <w:p w14:paraId="16885587">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13.1供应商需对磋商文件中的技术要求与商务要求逐项作出响应或偏离，并说明原因。</w:t>
      </w:r>
    </w:p>
    <w:p w14:paraId="298DE8FB">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13.2供应商可在响应文件中提供认为需要的其他技术文件或说明。</w:t>
      </w:r>
    </w:p>
    <w:p w14:paraId="1DC34314">
      <w:pPr>
        <w:pStyle w:val="11"/>
        <w:spacing w:beforeAutospacing="0" w:afterAutospacing="0" w:line="460" w:lineRule="exact"/>
        <w:ind w:firstLine="480"/>
        <w:jc w:val="both"/>
        <w:outlineLvl w:val="2"/>
        <w:rPr>
          <w:rFonts w:hint="eastAsia" w:ascii="宋体" w:hAnsi="宋体" w:eastAsia="宋体" w:cs="宋体"/>
          <w:b/>
          <w:bCs/>
          <w:color w:val="000000"/>
          <w:lang w:val="en-US" w:eastAsia="zh-CN"/>
        </w:rPr>
      </w:pPr>
      <w:r>
        <w:rPr>
          <w:rFonts w:hint="eastAsia" w:ascii="宋体" w:hAnsi="宋体" w:eastAsia="宋体" w:cs="宋体"/>
          <w:b/>
          <w:bCs/>
          <w:color w:val="000000"/>
          <w:lang w:val="en-US" w:eastAsia="zh-CN"/>
        </w:rPr>
        <w:t>14、服务承诺、培训计划、人员安排及其他</w:t>
      </w:r>
    </w:p>
    <w:p w14:paraId="759A8045">
      <w:pPr>
        <w:pStyle w:val="11"/>
        <w:spacing w:beforeAutospacing="0" w:afterAutospacing="0" w:line="460" w:lineRule="exact"/>
        <w:ind w:firstLine="480"/>
        <w:jc w:val="both"/>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14.1供应商需根据磋商文件要求提供有关服务的管理制度，服务人员的数量、素质、技术水平及服务的反应能力等。</w:t>
      </w:r>
    </w:p>
    <w:p w14:paraId="16C17971">
      <w:pPr>
        <w:pStyle w:val="11"/>
        <w:spacing w:beforeAutospacing="0" w:afterAutospacing="0" w:line="460" w:lineRule="exact"/>
        <w:ind w:firstLine="480"/>
        <w:jc w:val="both"/>
        <w:outlineLvl w:val="3"/>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14.2供应商需根据磋商文件要求提供培训计划。</w:t>
      </w:r>
    </w:p>
    <w:p w14:paraId="251A3FF5">
      <w:pPr>
        <w:pStyle w:val="11"/>
        <w:spacing w:beforeAutospacing="0" w:afterAutospacing="0" w:line="460" w:lineRule="exact"/>
        <w:ind w:firstLine="480"/>
        <w:jc w:val="both"/>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14.3供应商需根据磋商文件要求提供磋商响应标的的主要组成部分及关键技术等。</w:t>
      </w:r>
    </w:p>
    <w:p w14:paraId="58CB2C08">
      <w:pPr>
        <w:pStyle w:val="11"/>
        <w:spacing w:beforeAutospacing="0" w:afterAutospacing="0" w:line="460" w:lineRule="exact"/>
        <w:ind w:firstLine="480"/>
        <w:jc w:val="both"/>
        <w:outlineLvl w:val="2"/>
        <w:rPr>
          <w:rFonts w:hint="eastAsia" w:ascii="宋体" w:hAnsi="宋体" w:eastAsia="宋体" w:cs="宋体"/>
          <w:b/>
          <w:bCs/>
          <w:color w:val="000000"/>
          <w:lang w:val="en-US" w:eastAsia="zh-CN"/>
        </w:rPr>
      </w:pPr>
      <w:bookmarkStart w:id="92" w:name="_Toc14577359"/>
      <w:bookmarkStart w:id="93" w:name="_Toc49090510"/>
      <w:r>
        <w:rPr>
          <w:rFonts w:hint="eastAsia" w:ascii="宋体" w:hAnsi="宋体" w:eastAsia="宋体" w:cs="宋体"/>
          <w:b/>
          <w:bCs/>
          <w:color w:val="000000"/>
          <w:lang w:val="en-US" w:eastAsia="zh-CN"/>
        </w:rPr>
        <w:t>15、磋商响应函</w:t>
      </w:r>
      <w:bookmarkEnd w:id="92"/>
      <w:bookmarkEnd w:id="93"/>
    </w:p>
    <w:p w14:paraId="0B3E3DB4">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15.1供应商应按照磋商文件中提供的格式完整、正确填写磋商响应函。</w:t>
      </w:r>
    </w:p>
    <w:p w14:paraId="25EDCD1E">
      <w:pPr>
        <w:pStyle w:val="11"/>
        <w:spacing w:beforeAutospacing="0" w:afterAutospacing="0" w:line="460" w:lineRule="exact"/>
        <w:ind w:firstLine="480"/>
        <w:jc w:val="both"/>
        <w:outlineLvl w:val="2"/>
        <w:rPr>
          <w:rFonts w:hint="eastAsia" w:ascii="宋体" w:hAnsi="宋体" w:eastAsia="宋体" w:cs="宋体"/>
          <w:b/>
          <w:bCs/>
          <w:color w:val="000000"/>
          <w:lang w:val="en-US" w:eastAsia="zh-CN"/>
        </w:rPr>
      </w:pPr>
      <w:bookmarkStart w:id="94" w:name="_Toc49090511"/>
      <w:bookmarkStart w:id="95" w:name="_Toc14577360"/>
      <w:r>
        <w:rPr>
          <w:rFonts w:hint="eastAsia" w:ascii="宋体" w:hAnsi="宋体" w:eastAsia="宋体" w:cs="宋体"/>
          <w:b/>
          <w:bCs/>
          <w:color w:val="000000"/>
          <w:lang w:val="en-US" w:eastAsia="zh-CN"/>
        </w:rPr>
        <w:t>16、磋商有效期</w:t>
      </w:r>
      <w:bookmarkEnd w:id="94"/>
      <w:bookmarkEnd w:id="95"/>
    </w:p>
    <w:p w14:paraId="71AA82B2">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16.1磋商有效期为采购代理机构规定的提交响应文件截止之日后六十（60）天。磋商有效期比规定短的将被视为非实质性响应磋商文件而予以拒绝。</w:t>
      </w:r>
    </w:p>
    <w:p w14:paraId="59CD96BB">
      <w:pPr>
        <w:pStyle w:val="11"/>
        <w:spacing w:beforeAutospacing="0" w:afterAutospacing="0" w:line="460" w:lineRule="exact"/>
        <w:ind w:firstLine="480"/>
        <w:jc w:val="both"/>
        <w:outlineLvl w:val="2"/>
        <w:rPr>
          <w:rFonts w:hint="eastAsia" w:ascii="宋体" w:hAnsi="宋体" w:eastAsia="宋体" w:cs="宋体"/>
          <w:b/>
          <w:bCs/>
          <w:color w:val="000000"/>
          <w:lang w:val="en-US" w:eastAsia="zh-CN"/>
        </w:rPr>
      </w:pPr>
      <w:r>
        <w:rPr>
          <w:rFonts w:hint="eastAsia" w:ascii="宋体" w:hAnsi="宋体" w:eastAsia="宋体" w:cs="宋体"/>
          <w:b/>
          <w:bCs/>
          <w:color w:val="000000"/>
          <w:lang w:val="en-US" w:eastAsia="zh-CN"/>
        </w:rPr>
        <w:t>17、磋商有效期的延长</w:t>
      </w:r>
    </w:p>
    <w:p w14:paraId="37AF2D3C">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p>
    <w:p w14:paraId="2F1D2F84">
      <w:pPr>
        <w:pStyle w:val="11"/>
        <w:spacing w:beforeAutospacing="0" w:afterAutospacing="0" w:line="460" w:lineRule="exact"/>
        <w:ind w:firstLine="480"/>
        <w:jc w:val="both"/>
        <w:outlineLvl w:val="1"/>
        <w:rPr>
          <w:rFonts w:hint="eastAsia" w:ascii="宋体" w:hAnsi="宋体" w:eastAsia="宋体" w:cs="宋体"/>
          <w:b/>
          <w:bCs/>
          <w:color w:val="000000"/>
          <w:lang w:val="en-US" w:eastAsia="zh-CN"/>
        </w:rPr>
      </w:pPr>
      <w:bookmarkStart w:id="96" w:name="_Toc513029224"/>
      <w:bookmarkStart w:id="97" w:name="_Toc120614217"/>
      <w:bookmarkStart w:id="98" w:name="_Toc20823296"/>
      <w:bookmarkStart w:id="99" w:name="_Toc16938540"/>
      <w:bookmarkStart w:id="100" w:name="_Hlt26954739"/>
      <w:bookmarkStart w:id="101" w:name="_Hlt26954852"/>
      <w:r>
        <w:rPr>
          <w:rFonts w:hint="eastAsia" w:ascii="宋体" w:hAnsi="宋体" w:eastAsia="宋体" w:cs="宋体"/>
          <w:b/>
          <w:bCs/>
          <w:color w:val="000000"/>
          <w:lang w:val="en-US" w:eastAsia="zh-CN"/>
        </w:rPr>
        <w:t>四、响应文件的递交</w:t>
      </w:r>
      <w:bookmarkEnd w:id="96"/>
      <w:bookmarkEnd w:id="97"/>
      <w:bookmarkEnd w:id="98"/>
      <w:bookmarkEnd w:id="99"/>
    </w:p>
    <w:p w14:paraId="085BE53C">
      <w:pPr>
        <w:pStyle w:val="11"/>
        <w:spacing w:beforeAutospacing="0" w:afterAutospacing="0" w:line="460" w:lineRule="exact"/>
        <w:ind w:firstLine="480"/>
        <w:jc w:val="both"/>
        <w:outlineLvl w:val="2"/>
        <w:rPr>
          <w:rFonts w:hint="eastAsia" w:ascii="宋体" w:hAnsi="宋体" w:eastAsia="宋体" w:cs="宋体"/>
          <w:b/>
          <w:bCs/>
          <w:color w:val="000000"/>
          <w:lang w:val="en-US" w:eastAsia="zh-CN"/>
        </w:rPr>
      </w:pPr>
      <w:bookmarkStart w:id="102" w:name="_Toc462564084"/>
      <w:bookmarkStart w:id="103" w:name="_Toc20823297"/>
      <w:bookmarkStart w:id="104" w:name="_Toc513029225"/>
      <w:bookmarkStart w:id="105" w:name="_Toc16938541"/>
      <w:r>
        <w:rPr>
          <w:rFonts w:hint="eastAsia" w:ascii="宋体" w:hAnsi="宋体" w:eastAsia="宋体" w:cs="宋体"/>
          <w:b/>
          <w:bCs/>
          <w:color w:val="000000"/>
          <w:lang w:val="en-US" w:eastAsia="zh-CN"/>
        </w:rPr>
        <w:t>18、电子磋商</w:t>
      </w:r>
      <w:bookmarkEnd w:id="102"/>
      <w:bookmarkEnd w:id="103"/>
      <w:bookmarkEnd w:id="104"/>
      <w:bookmarkEnd w:id="105"/>
      <w:r>
        <w:rPr>
          <w:rFonts w:hint="eastAsia" w:ascii="宋体" w:hAnsi="宋体" w:eastAsia="宋体" w:cs="宋体"/>
          <w:b/>
          <w:bCs/>
          <w:color w:val="000000"/>
          <w:lang w:val="en-US" w:eastAsia="zh-CN"/>
        </w:rPr>
        <w:t>响应文件的递交</w:t>
      </w:r>
    </w:p>
    <w:p w14:paraId="219C7DC5">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18.1供应商应当按照《操作手册》规定，在提交响应文件截止时间前制作并上传电子响应文件。</w:t>
      </w:r>
      <w:bookmarkStart w:id="106" w:name="_Toc20823298"/>
      <w:bookmarkEnd w:id="106"/>
      <w:bookmarkStart w:id="107" w:name="_Toc16938542"/>
      <w:bookmarkEnd w:id="107"/>
      <w:bookmarkStart w:id="108" w:name="_Toc513029226"/>
    </w:p>
    <w:p w14:paraId="46EB02A8">
      <w:pPr>
        <w:pStyle w:val="11"/>
        <w:spacing w:beforeAutospacing="0" w:afterAutospacing="0" w:line="460" w:lineRule="exact"/>
        <w:ind w:firstLine="480"/>
        <w:jc w:val="both"/>
        <w:outlineLvl w:val="2"/>
        <w:rPr>
          <w:rFonts w:hint="eastAsia" w:ascii="宋体" w:hAnsi="宋体" w:eastAsia="宋体" w:cs="宋体"/>
          <w:b/>
          <w:bCs/>
          <w:color w:val="000000"/>
          <w:lang w:val="en-US" w:eastAsia="zh-CN"/>
        </w:rPr>
      </w:pPr>
      <w:r>
        <w:rPr>
          <w:rFonts w:hint="eastAsia" w:ascii="宋体" w:hAnsi="宋体" w:eastAsia="宋体" w:cs="宋体"/>
          <w:b/>
          <w:bCs/>
          <w:color w:val="000000"/>
          <w:lang w:val="en-US" w:eastAsia="zh-CN"/>
        </w:rPr>
        <w:t>19、提交响应文件截止时间</w:t>
      </w:r>
    </w:p>
    <w:p w14:paraId="622CE203">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19.1供应商上传电子响应文件的时间不得迟于磋商公告中规定的提交响应文件截止时间。</w:t>
      </w:r>
    </w:p>
    <w:p w14:paraId="1845E8BC">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供应商应充分考虑到网络环境、网络带宽等风险因素，如因供应商自身原因造成的电子响应文件上传不成功的按照本磋商文件第二章第26.3.2条规定做无效响应处理。</w:t>
      </w:r>
    </w:p>
    <w:p w14:paraId="7563CEC7">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19.2 采购代理机构可以按照规定，通过修改磋商文件酌情延长提交响应文件截止日期，在此情况下，供应商的所有权利和义务以及供应商受制的截止日期均应以延长后新的截止日期为准。</w:t>
      </w:r>
    </w:p>
    <w:p w14:paraId="56DAF0E7">
      <w:pPr>
        <w:pStyle w:val="11"/>
        <w:spacing w:beforeAutospacing="0" w:afterAutospacing="0" w:line="460" w:lineRule="exact"/>
        <w:ind w:firstLine="480"/>
        <w:jc w:val="both"/>
        <w:outlineLvl w:val="2"/>
        <w:rPr>
          <w:rFonts w:hint="eastAsia" w:ascii="宋体" w:hAnsi="宋体" w:eastAsia="宋体" w:cs="宋体"/>
          <w:b/>
          <w:bCs/>
          <w:color w:val="000000"/>
          <w:lang w:val="en-US" w:eastAsia="zh-CN"/>
        </w:rPr>
      </w:pPr>
      <w:bookmarkStart w:id="109" w:name="_Toc20823299"/>
      <w:bookmarkStart w:id="110" w:name="_Toc16938543"/>
      <w:bookmarkStart w:id="111" w:name="_Toc513029227"/>
      <w:r>
        <w:rPr>
          <w:rFonts w:hint="eastAsia" w:ascii="宋体" w:hAnsi="宋体" w:eastAsia="宋体" w:cs="宋体"/>
          <w:b/>
          <w:bCs/>
          <w:color w:val="000000"/>
          <w:lang w:val="en-US" w:eastAsia="zh-CN"/>
        </w:rPr>
        <w:t>20、响应文件</w:t>
      </w:r>
      <w:bookmarkEnd w:id="109"/>
      <w:bookmarkEnd w:id="110"/>
      <w:bookmarkEnd w:id="111"/>
      <w:r>
        <w:rPr>
          <w:rFonts w:hint="eastAsia" w:ascii="宋体" w:hAnsi="宋体" w:eastAsia="宋体" w:cs="宋体"/>
          <w:b/>
          <w:bCs/>
          <w:color w:val="000000"/>
          <w:lang w:val="en-US" w:eastAsia="zh-CN"/>
        </w:rPr>
        <w:t>的拒收</w:t>
      </w:r>
    </w:p>
    <w:p w14:paraId="73590C2A">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20.1 采购代理机构拒绝接收在其规定的提交响应文件截止时间后上传的任何电子响应文件。</w:t>
      </w:r>
    </w:p>
    <w:p w14:paraId="48EF5539">
      <w:pPr>
        <w:pStyle w:val="11"/>
        <w:spacing w:beforeAutospacing="0" w:afterAutospacing="0" w:line="460" w:lineRule="exact"/>
        <w:ind w:firstLine="480"/>
        <w:jc w:val="both"/>
        <w:outlineLvl w:val="2"/>
        <w:rPr>
          <w:rFonts w:hint="eastAsia" w:ascii="宋体" w:hAnsi="宋体" w:eastAsia="宋体" w:cs="宋体"/>
          <w:b/>
          <w:bCs/>
          <w:color w:val="000000"/>
          <w:lang w:val="en-US" w:eastAsia="zh-CN"/>
        </w:rPr>
      </w:pPr>
      <w:bookmarkStart w:id="112" w:name="_Toc16938544"/>
      <w:bookmarkStart w:id="113" w:name="_Toc513029228"/>
      <w:bookmarkStart w:id="114" w:name="_Toc20823300"/>
      <w:r>
        <w:rPr>
          <w:rFonts w:hint="eastAsia" w:ascii="宋体" w:hAnsi="宋体" w:eastAsia="宋体" w:cs="宋体"/>
          <w:b/>
          <w:bCs/>
          <w:color w:val="000000"/>
          <w:lang w:val="en-US" w:eastAsia="zh-CN"/>
        </w:rPr>
        <w:t>21、响应文件的撤回和修改</w:t>
      </w:r>
      <w:bookmarkEnd w:id="112"/>
      <w:bookmarkEnd w:id="113"/>
      <w:bookmarkEnd w:id="114"/>
    </w:p>
    <w:p w14:paraId="5B594CD9">
      <w:pPr>
        <w:pStyle w:val="11"/>
        <w:spacing w:beforeAutospacing="0" w:afterAutospacing="0" w:line="460" w:lineRule="exact"/>
        <w:ind w:firstLine="480"/>
        <w:jc w:val="both"/>
        <w:outlineLvl w:val="3"/>
        <w:rPr>
          <w:rFonts w:hint="eastAsia" w:ascii="宋体" w:hAnsi="宋体" w:eastAsia="宋体" w:cs="宋体"/>
          <w:color w:val="000000"/>
          <w:lang w:val="en-US" w:eastAsia="zh-CN"/>
        </w:rPr>
      </w:pPr>
      <w:r>
        <w:rPr>
          <w:rFonts w:hint="eastAsia" w:ascii="宋体" w:hAnsi="宋体" w:eastAsia="宋体" w:cs="宋体"/>
          <w:color w:val="000000"/>
          <w:lang w:val="en-US" w:eastAsia="zh-CN"/>
        </w:rPr>
        <w:t>21.1响应文件的撤回</w:t>
      </w:r>
    </w:p>
    <w:p w14:paraId="4EE78771">
      <w:pPr>
        <w:pStyle w:val="11"/>
        <w:spacing w:beforeAutospacing="0" w:afterAutospacing="0" w:line="460" w:lineRule="exact"/>
        <w:ind w:firstLine="480"/>
        <w:jc w:val="both"/>
        <w:outlineLvl w:val="4"/>
        <w:rPr>
          <w:rFonts w:hint="eastAsia" w:ascii="宋体" w:hAnsi="宋体" w:eastAsia="宋体" w:cs="宋体"/>
          <w:color w:val="000000"/>
          <w:lang w:val="en-US" w:eastAsia="zh-CN"/>
        </w:rPr>
      </w:pPr>
      <w:r>
        <w:rPr>
          <w:rFonts w:hint="eastAsia" w:ascii="宋体" w:hAnsi="宋体" w:eastAsia="宋体" w:cs="宋体"/>
          <w:color w:val="000000"/>
          <w:lang w:val="en-US" w:eastAsia="zh-CN"/>
        </w:rPr>
        <w:t>21.1.1 电子响应文件的撤回</w:t>
      </w:r>
    </w:p>
    <w:p w14:paraId="798D6D91">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供应商可在提交响应文件截止时间前，撤回其电子响应文件，具体操作方法见《操作手册》。</w:t>
      </w:r>
    </w:p>
    <w:p w14:paraId="2C867701">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21.1.2供应商撤回电子响应文件，则认为其不再参与本项目磋商活动。</w:t>
      </w:r>
    </w:p>
    <w:p w14:paraId="17D33239">
      <w:pPr>
        <w:pStyle w:val="11"/>
        <w:spacing w:beforeAutospacing="0" w:afterAutospacing="0" w:line="460" w:lineRule="exact"/>
        <w:ind w:firstLine="480"/>
        <w:jc w:val="both"/>
        <w:outlineLvl w:val="3"/>
        <w:rPr>
          <w:rFonts w:hint="eastAsia" w:ascii="宋体" w:hAnsi="宋体" w:eastAsia="宋体" w:cs="宋体"/>
          <w:color w:val="000000"/>
          <w:lang w:val="en-US" w:eastAsia="zh-CN"/>
        </w:rPr>
      </w:pPr>
      <w:r>
        <w:rPr>
          <w:rFonts w:hint="eastAsia" w:ascii="宋体" w:hAnsi="宋体" w:eastAsia="宋体" w:cs="宋体"/>
          <w:color w:val="000000"/>
          <w:lang w:val="en-US" w:eastAsia="zh-CN"/>
        </w:rPr>
        <w:t>21.2响应文件的修改</w:t>
      </w:r>
    </w:p>
    <w:p w14:paraId="47B47D77">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供应商可在提交响应文件截止时间前，对其电子响应文件进行修改，具体操作方法见《操作手册》。</w:t>
      </w:r>
    </w:p>
    <w:p w14:paraId="55BB078A">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21.3 在提交响应文件截止时间之后，供应商不得对其电子响应文件作任何修改。</w:t>
      </w:r>
    </w:p>
    <w:p w14:paraId="600F7E83">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21.4 在提交响应文件截止时间至磋商文件中规定的磋商有效期满之间的这段时间内，供应商不得撤回其响应文件。</w:t>
      </w:r>
    </w:p>
    <w:p w14:paraId="4851266D">
      <w:pPr>
        <w:pStyle w:val="11"/>
        <w:spacing w:beforeAutospacing="0" w:afterAutospacing="0" w:line="460" w:lineRule="exact"/>
        <w:ind w:firstLine="480"/>
        <w:jc w:val="both"/>
        <w:outlineLvl w:val="1"/>
        <w:rPr>
          <w:rFonts w:hint="eastAsia" w:ascii="宋体" w:hAnsi="宋体" w:eastAsia="宋体" w:cs="宋体"/>
          <w:b/>
          <w:bCs/>
          <w:color w:val="000000"/>
          <w:lang w:val="en-US" w:eastAsia="zh-CN"/>
        </w:rPr>
      </w:pPr>
      <w:bookmarkStart w:id="115" w:name="_Toc513029229"/>
      <w:bookmarkStart w:id="116" w:name="_Toc20823301"/>
      <w:bookmarkStart w:id="117" w:name="_Toc120614218"/>
      <w:bookmarkStart w:id="118" w:name="_Toc16938545"/>
      <w:r>
        <w:rPr>
          <w:rFonts w:hint="eastAsia" w:ascii="宋体" w:hAnsi="宋体" w:eastAsia="宋体" w:cs="宋体"/>
          <w:b/>
          <w:bCs/>
          <w:color w:val="000000"/>
          <w:lang w:val="en-US" w:eastAsia="zh-CN"/>
        </w:rPr>
        <w:t>五、响应文件的解密与评审</w:t>
      </w:r>
      <w:bookmarkEnd w:id="115"/>
      <w:bookmarkEnd w:id="116"/>
      <w:bookmarkEnd w:id="117"/>
      <w:bookmarkEnd w:id="118"/>
    </w:p>
    <w:p w14:paraId="29B24E89">
      <w:pPr>
        <w:pStyle w:val="11"/>
        <w:spacing w:beforeAutospacing="0" w:afterAutospacing="0" w:line="460" w:lineRule="exact"/>
        <w:ind w:firstLine="480"/>
        <w:jc w:val="both"/>
        <w:outlineLvl w:val="2"/>
        <w:rPr>
          <w:rFonts w:hint="eastAsia" w:ascii="宋体" w:hAnsi="宋体" w:eastAsia="宋体" w:cs="宋体"/>
          <w:b/>
          <w:bCs/>
          <w:color w:val="000000"/>
          <w:lang w:val="en-US" w:eastAsia="zh-CN"/>
        </w:rPr>
      </w:pPr>
      <w:bookmarkStart w:id="119" w:name="_Toc513029230"/>
      <w:bookmarkStart w:id="120" w:name="_Toc20823302"/>
      <w:bookmarkStart w:id="121" w:name="_Toc16938546"/>
      <w:r>
        <w:rPr>
          <w:rFonts w:hint="eastAsia" w:ascii="宋体" w:hAnsi="宋体" w:eastAsia="宋体" w:cs="宋体"/>
          <w:b/>
          <w:bCs/>
          <w:color w:val="000000"/>
          <w:lang w:val="en-US" w:eastAsia="zh-CN"/>
        </w:rPr>
        <w:t>22、</w:t>
      </w:r>
      <w:bookmarkEnd w:id="119"/>
      <w:bookmarkEnd w:id="120"/>
      <w:bookmarkEnd w:id="121"/>
      <w:r>
        <w:rPr>
          <w:rFonts w:hint="eastAsia" w:ascii="宋体" w:hAnsi="宋体" w:eastAsia="宋体" w:cs="宋体"/>
          <w:b/>
          <w:bCs/>
          <w:color w:val="000000"/>
          <w:lang w:val="en-US" w:eastAsia="zh-CN"/>
        </w:rPr>
        <w:t>响应文件解密</w:t>
      </w:r>
    </w:p>
    <w:p w14:paraId="7F3706F7">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22.1供应商应当按照《操作手册》规定，在</w:t>
      </w:r>
      <w:r>
        <w:rPr>
          <w:rFonts w:hint="eastAsia" w:ascii="宋体" w:hAnsi="宋体" w:eastAsia="宋体" w:cs="宋体"/>
          <w:color w:val="FF0000"/>
          <w:lang w:val="en-US" w:eastAsia="zh-CN"/>
        </w:rPr>
        <w:t>苏采云系统</w:t>
      </w:r>
      <w:r>
        <w:rPr>
          <w:rFonts w:hint="eastAsia" w:ascii="宋体" w:hAnsi="宋体" w:eastAsia="宋体" w:cs="宋体"/>
          <w:color w:val="000000"/>
          <w:lang w:val="en-US" w:eastAsia="zh-CN"/>
        </w:rPr>
        <w:t>规定的时间内对磋商响应文件进行解密。</w:t>
      </w:r>
    </w:p>
    <w:p w14:paraId="21942BC6">
      <w:pPr>
        <w:pStyle w:val="11"/>
        <w:spacing w:beforeAutospacing="0" w:afterAutospacing="0" w:line="460" w:lineRule="exact"/>
        <w:ind w:firstLine="480"/>
        <w:jc w:val="both"/>
        <w:outlineLvl w:val="2"/>
        <w:rPr>
          <w:rFonts w:hint="eastAsia" w:ascii="宋体" w:hAnsi="宋体" w:eastAsia="宋体" w:cs="宋体"/>
          <w:b/>
          <w:bCs/>
          <w:color w:val="000000"/>
          <w:lang w:val="en-US" w:eastAsia="zh-CN"/>
        </w:rPr>
      </w:pPr>
      <w:bookmarkStart w:id="122" w:name="_Toc20823303"/>
      <w:bookmarkStart w:id="123" w:name="_Toc16938547"/>
      <w:bookmarkStart w:id="124" w:name="_Toc513029231"/>
      <w:r>
        <w:rPr>
          <w:rFonts w:hint="eastAsia" w:ascii="宋体" w:hAnsi="宋体" w:eastAsia="宋体" w:cs="宋体"/>
          <w:b/>
          <w:bCs/>
          <w:color w:val="000000"/>
          <w:lang w:val="en-US" w:eastAsia="zh-CN"/>
        </w:rPr>
        <w:t>23、磋商小组</w:t>
      </w:r>
      <w:bookmarkEnd w:id="122"/>
      <w:bookmarkEnd w:id="123"/>
      <w:bookmarkEnd w:id="124"/>
    </w:p>
    <w:p w14:paraId="2B19DB90">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23.1采购代理机构将组织磋商小组对响应文件进行评审。磋商小组由采购人代表和有关技术、经济等方面的专家组成，且人员构成符合政府采购有关规定。</w:t>
      </w:r>
    </w:p>
    <w:p w14:paraId="47F95BF2">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23.2磋商小组独立工作，负责评审所有响应文件并确定成交侯选人。</w:t>
      </w:r>
    </w:p>
    <w:p w14:paraId="2EC27C8A">
      <w:pPr>
        <w:pStyle w:val="11"/>
        <w:spacing w:beforeAutospacing="0" w:afterAutospacing="0" w:line="460" w:lineRule="exact"/>
        <w:ind w:firstLine="480"/>
        <w:jc w:val="both"/>
        <w:outlineLvl w:val="2"/>
        <w:rPr>
          <w:rFonts w:hint="eastAsia" w:ascii="宋体" w:hAnsi="宋体" w:eastAsia="宋体" w:cs="宋体"/>
          <w:b/>
          <w:bCs/>
          <w:color w:val="000000"/>
          <w:lang w:val="en-US" w:eastAsia="zh-CN"/>
        </w:rPr>
      </w:pPr>
      <w:r>
        <w:rPr>
          <w:rFonts w:hint="eastAsia" w:ascii="宋体" w:hAnsi="宋体" w:eastAsia="宋体" w:cs="宋体"/>
          <w:b/>
          <w:bCs/>
          <w:color w:val="000000"/>
          <w:lang w:val="en-US" w:eastAsia="zh-CN"/>
        </w:rPr>
        <w:t>24、评审过程的保密与公正</w:t>
      </w:r>
    </w:p>
    <w:p w14:paraId="27F31643">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24.1磋商小组、采购人和采购代理机构工作人员、相关监督人员等与评审工作有关的人员，对评审情况以及在评审过程中获悉的国家秘密、商业秘密负有保密责任。</w:t>
      </w:r>
    </w:p>
    <w:p w14:paraId="1DE5C650">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24.2在评审过程中，供应商不得以任何行为影响磋商评审过程，否则其响应文件将被作为无效响应文件。</w:t>
      </w:r>
    </w:p>
    <w:p w14:paraId="0C4F6199">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24.3在项目评审期间，采购代理机构将设专门人员与供应商联系。</w:t>
      </w:r>
    </w:p>
    <w:p w14:paraId="74B59B46">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24.4 采购代理机构和磋商小组不向未成交的供应商解释未成交原因，也不公布评审过程中的相关细节。</w:t>
      </w:r>
    </w:p>
    <w:p w14:paraId="0EF8E3BD">
      <w:pPr>
        <w:pStyle w:val="11"/>
        <w:spacing w:beforeAutospacing="0" w:afterAutospacing="0" w:line="460" w:lineRule="exact"/>
        <w:ind w:firstLine="480"/>
        <w:jc w:val="both"/>
        <w:outlineLvl w:val="2"/>
        <w:rPr>
          <w:rFonts w:hint="eastAsia" w:ascii="宋体" w:hAnsi="宋体" w:eastAsia="宋体" w:cs="宋体"/>
          <w:b/>
          <w:bCs/>
          <w:color w:val="000000"/>
          <w:lang w:val="en-US" w:eastAsia="zh-CN"/>
        </w:rPr>
      </w:pPr>
      <w:bookmarkStart w:id="125" w:name="_Toc16938548"/>
      <w:bookmarkStart w:id="126" w:name="_Toc20823304"/>
      <w:bookmarkStart w:id="127" w:name="_Toc513029232"/>
      <w:r>
        <w:rPr>
          <w:rFonts w:hint="eastAsia" w:ascii="宋体" w:hAnsi="宋体" w:eastAsia="宋体" w:cs="宋体"/>
          <w:b/>
          <w:bCs/>
          <w:color w:val="000000"/>
          <w:lang w:val="en-US" w:eastAsia="zh-CN"/>
        </w:rPr>
        <w:t>25、评审过程中的的澄清</w:t>
      </w:r>
      <w:bookmarkEnd w:id="125"/>
      <w:bookmarkEnd w:id="126"/>
      <w:bookmarkEnd w:id="127"/>
    </w:p>
    <w:p w14:paraId="53FAAF30">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41D19DAC">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磋商小组并非对每个供应商都作澄清要求。</w:t>
      </w:r>
    </w:p>
    <w:p w14:paraId="2D566279">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25.2需要供应商进行澄清、说明和更正的，磋商小组将通过</w:t>
      </w:r>
      <w:r>
        <w:rPr>
          <w:rFonts w:hint="eastAsia" w:ascii="宋体" w:hAnsi="宋体" w:eastAsia="宋体" w:cs="宋体"/>
          <w:color w:val="FF0000"/>
          <w:lang w:val="en-US" w:eastAsia="zh-CN"/>
        </w:rPr>
        <w:t>苏采云系统</w:t>
      </w:r>
      <w:r>
        <w:rPr>
          <w:rFonts w:hint="eastAsia" w:ascii="宋体" w:hAnsi="宋体" w:eastAsia="宋体" w:cs="宋体"/>
          <w:color w:val="000000"/>
          <w:lang w:val="en-US" w:eastAsia="zh-CN"/>
        </w:rPr>
        <w:t>向供应商发布“澄清要求函”，接到“澄清要求函”的供应商应当按照要求在</w:t>
      </w:r>
      <w:r>
        <w:rPr>
          <w:rFonts w:hint="eastAsia" w:ascii="宋体" w:hAnsi="宋体" w:eastAsia="宋体" w:cs="宋体"/>
          <w:color w:val="FF0000"/>
          <w:lang w:val="en-US" w:eastAsia="zh-CN"/>
        </w:rPr>
        <w:t>苏采云系统</w:t>
      </w:r>
      <w:r>
        <w:rPr>
          <w:rFonts w:hint="eastAsia" w:ascii="宋体" w:hAnsi="宋体" w:eastAsia="宋体" w:cs="宋体"/>
          <w:color w:val="000000"/>
          <w:lang w:val="en-US" w:eastAsia="zh-CN"/>
        </w:rPr>
        <w:t>中提交“澄清响应函”并加盖CA电子公章。澄清、说明和更正的内容作为响应文件的补充部分，具体操作方式见《操作手册》。</w:t>
      </w:r>
    </w:p>
    <w:p w14:paraId="7DCCE1D4">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25.3 接到磋商小组澄清、说明和更正要求的供应商如未按规定做出澄清、说明和更正，其风险由供应商自行承担。</w:t>
      </w:r>
    </w:p>
    <w:p w14:paraId="022F6E78">
      <w:pPr>
        <w:pStyle w:val="11"/>
        <w:spacing w:beforeAutospacing="0" w:afterAutospacing="0" w:line="460" w:lineRule="exact"/>
        <w:ind w:firstLine="480"/>
        <w:jc w:val="both"/>
        <w:outlineLvl w:val="2"/>
        <w:rPr>
          <w:rFonts w:hint="eastAsia" w:ascii="宋体" w:hAnsi="宋体" w:eastAsia="宋体" w:cs="宋体"/>
          <w:b/>
          <w:bCs/>
          <w:color w:val="000000"/>
          <w:lang w:val="en-US" w:eastAsia="zh-CN"/>
        </w:rPr>
      </w:pPr>
      <w:bookmarkStart w:id="128" w:name="_Toc20823305"/>
      <w:bookmarkStart w:id="129" w:name="_Toc513029233"/>
      <w:bookmarkStart w:id="130" w:name="_Toc16938549"/>
      <w:r>
        <w:rPr>
          <w:rFonts w:hint="eastAsia" w:ascii="宋体" w:hAnsi="宋体" w:eastAsia="宋体" w:cs="宋体"/>
          <w:b/>
          <w:bCs/>
          <w:color w:val="000000"/>
          <w:lang w:val="en-US" w:eastAsia="zh-CN"/>
        </w:rPr>
        <w:t>26、对响应文件的审</w:t>
      </w:r>
      <w:bookmarkEnd w:id="128"/>
      <w:bookmarkEnd w:id="129"/>
      <w:bookmarkEnd w:id="130"/>
      <w:r>
        <w:rPr>
          <w:rFonts w:hint="eastAsia" w:ascii="宋体" w:hAnsi="宋体" w:eastAsia="宋体" w:cs="宋体"/>
          <w:b/>
          <w:bCs/>
          <w:color w:val="000000"/>
          <w:lang w:val="en-US" w:eastAsia="zh-CN"/>
        </w:rPr>
        <w:t>查</w:t>
      </w:r>
    </w:p>
    <w:p w14:paraId="413AC749">
      <w:pPr>
        <w:pStyle w:val="11"/>
        <w:spacing w:beforeAutospacing="0" w:afterAutospacing="0" w:line="460" w:lineRule="exact"/>
        <w:ind w:firstLine="480"/>
        <w:jc w:val="both"/>
        <w:outlineLvl w:val="3"/>
        <w:rPr>
          <w:rFonts w:hint="eastAsia" w:ascii="宋体" w:hAnsi="宋体" w:eastAsia="宋体" w:cs="宋体"/>
          <w:color w:val="000000"/>
          <w:lang w:val="en-US" w:eastAsia="zh-CN"/>
        </w:rPr>
      </w:pPr>
      <w:r>
        <w:rPr>
          <w:rFonts w:hint="eastAsia" w:ascii="宋体" w:hAnsi="宋体" w:eastAsia="宋体" w:cs="宋体"/>
          <w:color w:val="000000"/>
          <w:lang w:val="en-US" w:eastAsia="zh-CN"/>
        </w:rPr>
        <w:t>26.1响应文件审查分为资格审查和符合性审查。</w:t>
      </w:r>
    </w:p>
    <w:p w14:paraId="60D4E3BF">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26.1.1 资格审查：由磋商小组依据法律法规和磋商文件的规定，对响应文件中的资格证明文件进行审查，以确定供应商是否具备参加磋商的资格。</w:t>
      </w:r>
    </w:p>
    <w:p w14:paraId="0E748480">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磋商小组在进行资格审查的同时，将在“信用中国”网站（www.creditchina.gov.cn）查询供应商的信用记录，以确定供应商是否具备磋商资格,查询结果留存并归档。</w:t>
      </w:r>
    </w:p>
    <w:p w14:paraId="14A4B373">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接受联合体的项目，两个以上的自然人、法人或者其他组织组成一个联合体，以一个供应商的身份共同参加政府采购活动的,联合体成员中任何一方存在不良信用记录的，视同联合体存在不良应用记录。</w:t>
      </w:r>
    </w:p>
    <w:p w14:paraId="311449FF">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26.1.2 符合性审查：依据磋商文件的规定，由磋商小组从响应文件的有效性、完整性和对磋商文件的响应程度进行审查，以确定是否对磋商文件的实质性要求作出响应。</w:t>
      </w:r>
    </w:p>
    <w:p w14:paraId="6CC4AFE0">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26.1.3 未通过资格审查或符合性审查的供应商，磋商小组将在</w:t>
      </w:r>
      <w:r>
        <w:rPr>
          <w:rFonts w:hint="eastAsia" w:ascii="宋体" w:hAnsi="宋体" w:eastAsia="宋体" w:cs="宋体"/>
          <w:color w:val="FF0000"/>
          <w:lang w:val="en-US" w:eastAsia="zh-CN"/>
        </w:rPr>
        <w:t>苏采云系统</w:t>
      </w:r>
      <w:r>
        <w:rPr>
          <w:rFonts w:hint="eastAsia" w:ascii="宋体" w:hAnsi="宋体" w:eastAsia="宋体" w:cs="宋体"/>
          <w:color w:val="000000"/>
          <w:lang w:val="en-US" w:eastAsia="zh-CN"/>
        </w:rPr>
        <w:t>中告知未通过资格审查或符合性审查的原因，评审结束后，磋商小组将不再告知未通过资格审查或符合性审查的原因。</w:t>
      </w:r>
    </w:p>
    <w:p w14:paraId="28A23B36">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26.2在详细评审之前，磋商小组将首先审查每份响应文件是否实质性响应了磋商文件的要求。实质性响应的响应文件应该是与磋商文件要求的条款、条件和规格相符，没有重大偏离或保留。</w:t>
      </w:r>
    </w:p>
    <w:p w14:paraId="1D674F04">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348080CC">
      <w:pPr>
        <w:pStyle w:val="11"/>
        <w:spacing w:beforeAutospacing="0" w:afterAutospacing="0" w:line="460" w:lineRule="exact"/>
        <w:ind w:firstLine="480"/>
        <w:jc w:val="both"/>
        <w:outlineLvl w:val="3"/>
        <w:rPr>
          <w:rFonts w:hint="eastAsia" w:ascii="宋体" w:hAnsi="宋体" w:eastAsia="宋体" w:cs="宋体"/>
          <w:color w:val="000000"/>
          <w:lang w:val="en-US" w:eastAsia="zh-CN"/>
        </w:rPr>
      </w:pPr>
      <w:r>
        <w:rPr>
          <w:rFonts w:hint="eastAsia" w:ascii="宋体" w:hAnsi="宋体" w:eastAsia="宋体" w:cs="宋体"/>
          <w:color w:val="000000"/>
          <w:lang w:val="en-US" w:eastAsia="zh-CN"/>
        </w:rPr>
        <w:t>26.3未实质性响应磋商文件的情形</w:t>
      </w:r>
    </w:p>
    <w:p w14:paraId="3E618BA6">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26.3.1供应商在</w:t>
      </w:r>
      <w:r>
        <w:rPr>
          <w:rFonts w:hint="eastAsia" w:ascii="宋体" w:hAnsi="宋体" w:eastAsia="宋体" w:cs="宋体"/>
          <w:color w:val="FF0000"/>
          <w:lang w:val="en-US" w:eastAsia="zh-CN"/>
        </w:rPr>
        <w:t>苏采云系统</w:t>
      </w:r>
      <w:r>
        <w:rPr>
          <w:rFonts w:hint="eastAsia" w:ascii="宋体" w:hAnsi="宋体" w:eastAsia="宋体" w:cs="宋体"/>
          <w:color w:val="000000"/>
          <w:lang w:val="en-US" w:eastAsia="zh-CN"/>
        </w:rPr>
        <w:t>规定的时间内未成功解密电子响应文件的。</w:t>
      </w:r>
    </w:p>
    <w:p w14:paraId="526C6BA1">
      <w:pPr>
        <w:pStyle w:val="11"/>
        <w:spacing w:beforeAutospacing="0" w:afterAutospacing="0" w:line="460" w:lineRule="exact"/>
        <w:ind w:firstLine="480"/>
        <w:jc w:val="both"/>
        <w:outlineLvl w:val="4"/>
        <w:rPr>
          <w:rFonts w:hint="eastAsia" w:ascii="宋体" w:hAnsi="宋体" w:eastAsia="宋体" w:cs="宋体"/>
          <w:color w:val="000000"/>
          <w:lang w:val="en-US" w:eastAsia="zh-CN"/>
        </w:rPr>
      </w:pPr>
      <w:r>
        <w:rPr>
          <w:rFonts w:hint="eastAsia" w:ascii="宋体" w:hAnsi="宋体" w:eastAsia="宋体" w:cs="宋体"/>
          <w:color w:val="000000"/>
          <w:lang w:val="en-US" w:eastAsia="zh-CN"/>
        </w:rPr>
        <w:t>26.3.2供应商未按照磋商文件要求上传电子响应文件的。</w:t>
      </w:r>
    </w:p>
    <w:p w14:paraId="643D254D">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26.3.3同一供应商提交两个（含两个）以上不同的响应文件或者最后报价的。</w:t>
      </w:r>
    </w:p>
    <w:p w14:paraId="1E982F2D">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26.3.4供应商不具备磋商文件中规定资格要求的。</w:t>
      </w:r>
    </w:p>
    <w:p w14:paraId="2AD63678">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26.3.5供应商的最后报价超过了采购预算。</w:t>
      </w:r>
    </w:p>
    <w:p w14:paraId="657A56F1">
      <w:pPr>
        <w:pStyle w:val="20"/>
        <w:spacing w:line="480" w:lineRule="exact"/>
        <w:ind w:firstLine="560"/>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26.3.6不符合磋商文件中规定的实质性要求和条件的</w:t>
      </w:r>
      <w:r>
        <w:rPr>
          <w:rFonts w:hint="eastAsia" w:ascii="宋体" w:hAnsi="宋体" w:eastAsia="宋体" w:cs="宋体"/>
          <w:i/>
          <w:iCs/>
          <w:color w:val="000000"/>
          <w:sz w:val="24"/>
          <w:szCs w:val="24"/>
          <w:u w:val="single"/>
          <w:lang w:val="en-US" w:eastAsia="zh-CN" w:bidi="ar-SA"/>
        </w:rPr>
        <w:t>本磋商文件中斜体且有下划线部分为实质性要求和条件）</w:t>
      </w:r>
      <w:r>
        <w:rPr>
          <w:rFonts w:hint="eastAsia" w:ascii="宋体" w:hAnsi="宋体" w:eastAsia="宋体" w:cs="宋体"/>
          <w:color w:val="000000"/>
          <w:sz w:val="24"/>
          <w:szCs w:val="24"/>
          <w:lang w:val="en-US" w:eastAsia="zh-CN" w:bidi="ar-SA"/>
        </w:rPr>
        <w:t>。</w:t>
      </w:r>
    </w:p>
    <w:p w14:paraId="77CB944F">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sz w:val="24"/>
          <w:szCs w:val="24"/>
          <w:lang w:val="en-US" w:eastAsia="zh-CN" w:bidi="ar-SA"/>
        </w:rPr>
        <w:t>26.3.7供应商</w:t>
      </w:r>
      <w:r>
        <w:rPr>
          <w:rFonts w:hint="eastAsia" w:ascii="宋体" w:hAnsi="宋体" w:eastAsia="宋体" w:cs="宋体"/>
          <w:color w:val="000000"/>
          <w:lang w:val="en-US" w:eastAsia="zh-CN"/>
        </w:rPr>
        <w:t>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5400059F">
      <w:pPr>
        <w:pStyle w:val="11"/>
        <w:spacing w:beforeAutospacing="0" w:afterAutospacing="0" w:line="460" w:lineRule="exact"/>
        <w:ind w:firstLine="480"/>
        <w:jc w:val="both"/>
        <w:outlineLvl w:val="4"/>
        <w:rPr>
          <w:rFonts w:hint="eastAsia" w:ascii="宋体" w:hAnsi="宋体" w:eastAsia="宋体" w:cs="宋体"/>
          <w:color w:val="000000"/>
          <w:lang w:val="en-US" w:eastAsia="zh-CN"/>
        </w:rPr>
      </w:pPr>
      <w:r>
        <w:rPr>
          <w:rFonts w:hint="eastAsia" w:ascii="宋体" w:hAnsi="宋体" w:eastAsia="宋体" w:cs="宋体"/>
          <w:color w:val="000000"/>
          <w:lang w:val="en-US" w:eastAsia="zh-CN"/>
        </w:rPr>
        <w:t>26.3.8响应文件含有采购人不能接受的附加条件的。</w:t>
      </w:r>
    </w:p>
    <w:p w14:paraId="26F9E3B9">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072BC7EA">
      <w:pPr>
        <w:pStyle w:val="11"/>
        <w:spacing w:beforeAutospacing="0" w:afterAutospacing="0" w:line="460" w:lineRule="exact"/>
        <w:ind w:firstLine="480"/>
        <w:jc w:val="both"/>
        <w:outlineLvl w:val="4"/>
        <w:rPr>
          <w:rFonts w:hint="eastAsia" w:ascii="宋体" w:hAnsi="宋体" w:eastAsia="宋体" w:cs="宋体"/>
          <w:color w:val="000000"/>
          <w:lang w:val="en-US" w:eastAsia="zh-CN"/>
        </w:rPr>
      </w:pPr>
      <w:r>
        <w:rPr>
          <w:rFonts w:hint="eastAsia" w:ascii="宋体" w:hAnsi="宋体" w:eastAsia="宋体" w:cs="宋体"/>
          <w:color w:val="000000"/>
          <w:lang w:val="en-US" w:eastAsia="zh-CN"/>
        </w:rPr>
        <w:t>26.3.10响应文件未按照磋商文件要求加盖CA电子公章的。</w:t>
      </w:r>
    </w:p>
    <w:p w14:paraId="3DAFA708">
      <w:pPr>
        <w:pStyle w:val="11"/>
        <w:spacing w:beforeAutospacing="0" w:afterAutospacing="0" w:line="460" w:lineRule="exact"/>
        <w:ind w:firstLine="480"/>
        <w:jc w:val="both"/>
        <w:outlineLvl w:val="3"/>
        <w:rPr>
          <w:rFonts w:hint="eastAsia" w:ascii="宋体" w:hAnsi="宋体" w:eastAsia="宋体" w:cs="宋体"/>
          <w:color w:val="000000"/>
          <w:lang w:val="en-US" w:eastAsia="zh-CN"/>
        </w:rPr>
      </w:pPr>
      <w:r>
        <w:rPr>
          <w:rFonts w:hint="eastAsia" w:ascii="宋体" w:hAnsi="宋体" w:eastAsia="宋体" w:cs="宋体"/>
          <w:color w:val="000000"/>
          <w:lang w:val="en-US" w:eastAsia="zh-CN"/>
        </w:rPr>
        <w:t>26.4未实质性响应磋商文件的响应文件按无效响应处理。</w:t>
      </w:r>
    </w:p>
    <w:p w14:paraId="53933422">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26.5如果响应文件实质上没有响应磋商文件的要求，磋商小组将予以拒绝，供应商不得通过修改或撤销不合要求的偏离或保留而使其成为实质性响应的文件。</w:t>
      </w:r>
    </w:p>
    <w:p w14:paraId="178BAA96">
      <w:pPr>
        <w:pStyle w:val="11"/>
        <w:spacing w:beforeAutospacing="0" w:afterAutospacing="0" w:line="460" w:lineRule="exact"/>
        <w:ind w:firstLine="480"/>
        <w:jc w:val="both"/>
        <w:rPr>
          <w:rFonts w:hint="eastAsia" w:ascii="宋体" w:hAnsi="宋体" w:eastAsia="宋体" w:cs="宋体"/>
          <w:color w:val="000000"/>
          <w:lang w:val="en-US" w:eastAsia="zh-CN"/>
        </w:rPr>
      </w:pPr>
      <w:bookmarkStart w:id="131" w:name="_Toc16938550"/>
      <w:bookmarkStart w:id="132" w:name="_Toc20823306"/>
      <w:bookmarkStart w:id="133" w:name="_Toc513029234"/>
      <w:r>
        <w:rPr>
          <w:rFonts w:hint="eastAsia" w:ascii="宋体" w:hAnsi="宋体" w:eastAsia="宋体" w:cs="宋体"/>
          <w:color w:val="000000"/>
          <w:lang w:val="en-US" w:eastAsia="zh-CN"/>
        </w:rPr>
        <w:t>26.6供应商在项目评审全过程中应保持通讯畅通，并安排专人与采购代理机构及磋商小组联系。</w:t>
      </w:r>
      <w:bookmarkEnd w:id="131"/>
      <w:bookmarkEnd w:id="132"/>
      <w:bookmarkEnd w:id="133"/>
    </w:p>
    <w:p w14:paraId="5CF3568D">
      <w:pPr>
        <w:pStyle w:val="11"/>
        <w:spacing w:beforeAutospacing="0" w:afterAutospacing="0" w:line="460" w:lineRule="exact"/>
        <w:ind w:firstLine="480"/>
        <w:jc w:val="both"/>
        <w:rPr>
          <w:rFonts w:hint="eastAsia" w:ascii="宋体" w:hAnsi="宋体" w:eastAsia="宋体" w:cs="宋体"/>
          <w:color w:val="000000"/>
        </w:rPr>
      </w:pPr>
      <w:r>
        <w:rPr>
          <w:rFonts w:hint="eastAsia" w:ascii="宋体" w:hAnsi="宋体" w:eastAsia="宋体" w:cs="宋体"/>
          <w:color w:val="000000"/>
          <w:highlight w:val="yellow"/>
        </w:rPr>
        <w:t>26.7磋商小组启动异常低价投标（响应）审查的情形和具体要求：</w:t>
      </w:r>
    </w:p>
    <w:p w14:paraId="7E4C4AD1">
      <w:pPr>
        <w:pStyle w:val="11"/>
        <w:spacing w:beforeAutospacing="0" w:afterAutospacing="0" w:line="460" w:lineRule="exact"/>
        <w:ind w:firstLine="480"/>
        <w:jc w:val="both"/>
        <w:rPr>
          <w:rFonts w:hint="eastAsia" w:ascii="宋体" w:hAnsi="宋体" w:eastAsia="宋体" w:cs="宋体"/>
          <w:b/>
          <w:bCs/>
          <w:color w:val="FF0000"/>
        </w:rPr>
      </w:pPr>
      <w:r>
        <w:rPr>
          <w:rFonts w:hint="eastAsia" w:ascii="宋体" w:hAnsi="宋体" w:eastAsia="宋体" w:cs="宋体"/>
          <w:b/>
          <w:bCs/>
          <w:color w:val="FF0000"/>
        </w:rPr>
        <w:t>26.7.1评审过程中出现下列情形之一的，磋商小组应当启动异常低价投标（响应）审查程序：</w:t>
      </w:r>
    </w:p>
    <w:p w14:paraId="4FDF2DD5">
      <w:pPr>
        <w:pStyle w:val="11"/>
        <w:spacing w:beforeAutospacing="0" w:afterAutospacing="0" w:line="460" w:lineRule="exact"/>
        <w:ind w:firstLine="480"/>
        <w:jc w:val="both"/>
        <w:rPr>
          <w:rFonts w:hint="eastAsia" w:ascii="宋体" w:hAnsi="宋体" w:eastAsia="宋体" w:cs="宋体"/>
          <w:b/>
          <w:bCs/>
          <w:color w:val="FF0000"/>
        </w:rPr>
      </w:pPr>
      <w:r>
        <w:rPr>
          <w:rFonts w:hint="eastAsia" w:ascii="宋体" w:hAnsi="宋体" w:eastAsia="宋体" w:cs="宋体"/>
          <w:b/>
          <w:bCs/>
          <w:color w:val="FF0000"/>
        </w:rPr>
        <w:t>（1）投标（响应）报价低于采购项目预算50%的，即投标（响应）报价&lt;采购项目预算</w:t>
      </w:r>
      <w:r>
        <w:rPr>
          <w:rFonts w:ascii="宋体" w:hAnsi="宋体" w:eastAsia="宋体" w:cs="宋体"/>
          <w:b/>
          <w:bCs/>
          <w:color w:val="FF0000"/>
        </w:rPr>
        <w:t>×</w:t>
      </w:r>
      <w:r>
        <w:rPr>
          <w:rFonts w:hint="eastAsia" w:ascii="宋体" w:hAnsi="宋体" w:eastAsia="宋体" w:cs="宋体"/>
          <w:b/>
          <w:bCs/>
          <w:color w:val="FF0000"/>
        </w:rPr>
        <w:t>50%；</w:t>
      </w:r>
    </w:p>
    <w:p w14:paraId="3FEE3299">
      <w:pPr>
        <w:pStyle w:val="11"/>
        <w:spacing w:beforeAutospacing="0" w:afterAutospacing="0" w:line="460" w:lineRule="exact"/>
        <w:ind w:firstLine="480"/>
        <w:jc w:val="both"/>
        <w:rPr>
          <w:rFonts w:hint="eastAsia" w:ascii="宋体" w:hAnsi="宋体" w:eastAsia="宋体" w:cs="宋体"/>
          <w:b/>
          <w:bCs/>
          <w:color w:val="FF0000"/>
        </w:rPr>
      </w:pPr>
      <w:r>
        <w:rPr>
          <w:rFonts w:hint="eastAsia" w:ascii="宋体" w:hAnsi="宋体" w:eastAsia="宋体" w:cs="宋体"/>
          <w:b/>
          <w:bCs/>
          <w:color w:val="FF0000"/>
        </w:rPr>
        <w:t>（2）投标（响应）报价低于采购项目最高限价45%的，即投标（响应）报价&lt;采购项目最高限价</w:t>
      </w:r>
      <w:r>
        <w:rPr>
          <w:rFonts w:ascii="宋体" w:hAnsi="宋体" w:eastAsia="宋体" w:cs="宋体"/>
          <w:b/>
          <w:bCs/>
          <w:color w:val="FF0000"/>
        </w:rPr>
        <w:t>×</w:t>
      </w:r>
      <w:r>
        <w:rPr>
          <w:rFonts w:hint="eastAsia" w:ascii="宋体" w:hAnsi="宋体" w:eastAsia="宋体" w:cs="宋体"/>
          <w:b/>
          <w:bCs/>
          <w:color w:val="FF0000"/>
        </w:rPr>
        <w:t>45%;</w:t>
      </w:r>
    </w:p>
    <w:p w14:paraId="3017F8D7">
      <w:pPr>
        <w:pStyle w:val="11"/>
        <w:spacing w:beforeAutospacing="0" w:afterAutospacing="0" w:line="460" w:lineRule="exact"/>
        <w:ind w:firstLine="480"/>
        <w:jc w:val="both"/>
        <w:rPr>
          <w:rFonts w:hint="eastAsia" w:ascii="宋体" w:hAnsi="宋体" w:eastAsia="宋体" w:cs="宋体"/>
          <w:b/>
          <w:bCs/>
          <w:color w:val="FF0000"/>
        </w:rPr>
      </w:pPr>
      <w:r>
        <w:rPr>
          <w:rFonts w:hint="eastAsia" w:ascii="宋体" w:hAnsi="宋体" w:eastAsia="宋体" w:cs="宋体"/>
          <w:b/>
          <w:bCs/>
          <w:color w:val="FF0000"/>
        </w:rPr>
        <w:t>（3）磋商小组认定的供应商报价过低、有可能影响产品（服务）质量或者不能诚信履约的其他情形。</w:t>
      </w:r>
    </w:p>
    <w:p w14:paraId="5E18290B">
      <w:pPr>
        <w:pStyle w:val="11"/>
        <w:spacing w:beforeAutospacing="0" w:afterAutospacing="0" w:line="460" w:lineRule="exact"/>
        <w:ind w:firstLine="480"/>
        <w:jc w:val="both"/>
        <w:rPr>
          <w:rFonts w:hint="eastAsia" w:ascii="宋体" w:hAnsi="宋体" w:eastAsia="宋体" w:cs="宋体"/>
          <w:b/>
          <w:bCs/>
          <w:color w:val="000000"/>
          <w:lang w:val="en-US" w:eastAsia="zh-CN"/>
        </w:rPr>
      </w:pPr>
      <w:r>
        <w:rPr>
          <w:rFonts w:hint="eastAsia" w:ascii="宋体" w:hAnsi="宋体" w:eastAsia="宋体" w:cs="宋体"/>
          <w:b/>
          <w:bCs/>
          <w:color w:val="FF0000"/>
        </w:rPr>
        <w:t>26.7.2启动异常低价投标（响应）审查后，磋商小组应当要求相关供应商在评审现场合理的时间内，提供项目具体成本测算等与报价合理性相关的书面说明及相关证明材料，对投标（响应）价格作出解释，由磋商小组结合同类产品（服务）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审查相关情况应当在评审报告中进行记录。</w:t>
      </w:r>
    </w:p>
    <w:p w14:paraId="4C0FFDF7">
      <w:pPr>
        <w:pStyle w:val="11"/>
        <w:spacing w:beforeAutospacing="0" w:afterAutospacing="0" w:line="460" w:lineRule="exact"/>
        <w:ind w:firstLine="480"/>
        <w:jc w:val="both"/>
        <w:outlineLvl w:val="2"/>
        <w:rPr>
          <w:rFonts w:hint="eastAsia" w:ascii="宋体" w:hAnsi="宋体" w:eastAsia="宋体" w:cs="宋体"/>
          <w:b/>
          <w:bCs/>
          <w:color w:val="000000"/>
          <w:lang w:val="en-US" w:eastAsia="zh-CN"/>
        </w:rPr>
      </w:pPr>
      <w:r>
        <w:rPr>
          <w:rFonts w:hint="eastAsia" w:ascii="宋体" w:hAnsi="宋体" w:eastAsia="宋体" w:cs="宋体"/>
          <w:b/>
          <w:bCs/>
          <w:color w:val="000000"/>
          <w:lang w:val="en-US" w:eastAsia="zh-CN"/>
        </w:rPr>
        <w:t>27、磋商程序及评审方法和评审标准</w:t>
      </w:r>
    </w:p>
    <w:p w14:paraId="5660CEF0">
      <w:pPr>
        <w:pStyle w:val="11"/>
        <w:spacing w:beforeAutospacing="0" w:afterAutospacing="0" w:line="460" w:lineRule="exact"/>
        <w:ind w:firstLine="480"/>
        <w:jc w:val="both"/>
        <w:outlineLvl w:val="3"/>
        <w:rPr>
          <w:rFonts w:hint="eastAsia" w:ascii="宋体" w:hAnsi="宋体" w:eastAsia="宋体" w:cs="宋体"/>
          <w:color w:val="000000"/>
          <w:lang w:val="en-US" w:eastAsia="zh-CN"/>
        </w:rPr>
      </w:pPr>
      <w:r>
        <w:rPr>
          <w:rFonts w:hint="eastAsia" w:ascii="宋体" w:hAnsi="宋体" w:eastAsia="宋体" w:cs="宋体"/>
          <w:color w:val="000000"/>
          <w:lang w:val="en-US" w:eastAsia="zh-CN"/>
        </w:rPr>
        <w:t>27.1磋商程序</w:t>
      </w:r>
    </w:p>
    <w:p w14:paraId="4F8F1E37">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27.1.1对于通过资格审查和符合性审查的供应商，磋商小组将集中与单一供应商分别进行磋商。磋商小组通过</w:t>
      </w:r>
      <w:r>
        <w:rPr>
          <w:rFonts w:hint="eastAsia" w:ascii="宋体" w:hAnsi="宋体" w:eastAsia="宋体" w:cs="宋体"/>
          <w:color w:val="FF0000"/>
          <w:lang w:val="en-US" w:eastAsia="zh-CN"/>
        </w:rPr>
        <w:t>苏采云系统</w:t>
      </w:r>
      <w:r>
        <w:rPr>
          <w:rFonts w:hint="eastAsia" w:ascii="宋体" w:hAnsi="宋体" w:eastAsia="宋体" w:cs="宋体"/>
          <w:color w:val="000000"/>
          <w:lang w:val="en-US" w:eastAsia="zh-CN"/>
        </w:rPr>
        <w:t>向供应商发布“磋商函”，供应商应当按照要求在</w:t>
      </w:r>
      <w:r>
        <w:rPr>
          <w:rFonts w:hint="eastAsia" w:ascii="宋体" w:hAnsi="宋体" w:eastAsia="宋体" w:cs="宋体"/>
          <w:color w:val="FF0000"/>
          <w:lang w:val="en-US" w:eastAsia="zh-CN"/>
        </w:rPr>
        <w:t>苏采云系统</w:t>
      </w:r>
      <w:r>
        <w:rPr>
          <w:rFonts w:hint="eastAsia" w:ascii="宋体" w:hAnsi="宋体" w:eastAsia="宋体" w:cs="宋体"/>
          <w:color w:val="000000"/>
          <w:lang w:val="en-US" w:eastAsia="zh-CN"/>
        </w:rPr>
        <w:t>提交“磋商响应函”并加盖CA电子公章。</w:t>
      </w:r>
    </w:p>
    <w:p w14:paraId="4585BB09">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在磋商过程中，磋商小组可能根据磋商文件和磋商情况实质性变动的内容有：采购需求中的技术、服务要求以及合同草案条款。对磋商文件作出的实质性变动是磋商文件的有效组成部分，磋商小组将在</w:t>
      </w:r>
      <w:r>
        <w:rPr>
          <w:rFonts w:hint="eastAsia" w:ascii="宋体" w:hAnsi="宋体" w:eastAsia="宋体" w:cs="宋体"/>
          <w:color w:val="FF0000"/>
          <w:lang w:val="en-US" w:eastAsia="zh-CN"/>
        </w:rPr>
        <w:t>苏采云系统</w:t>
      </w:r>
      <w:r>
        <w:rPr>
          <w:rFonts w:hint="eastAsia" w:ascii="宋体" w:hAnsi="宋体" w:eastAsia="宋体" w:cs="宋体"/>
          <w:color w:val="000000"/>
          <w:lang w:val="en-US" w:eastAsia="zh-CN"/>
        </w:rPr>
        <w:t>中通知所有参加磋商的供应商。供应商应当按照磋商文件的变动情况和磋商小组的要求在</w:t>
      </w:r>
      <w:r>
        <w:rPr>
          <w:rFonts w:hint="eastAsia" w:ascii="宋体" w:hAnsi="宋体" w:eastAsia="宋体" w:cs="宋体"/>
          <w:color w:val="FF0000"/>
          <w:lang w:val="en-US" w:eastAsia="zh-CN"/>
        </w:rPr>
        <w:t>苏采云系统</w:t>
      </w:r>
      <w:r>
        <w:rPr>
          <w:rFonts w:hint="eastAsia" w:ascii="宋体" w:hAnsi="宋体" w:eastAsia="宋体" w:cs="宋体"/>
          <w:color w:val="000000"/>
          <w:lang w:val="en-US" w:eastAsia="zh-CN"/>
        </w:rPr>
        <w:t>中重新提交响应文件，并加盖CA电子公章。</w:t>
      </w:r>
    </w:p>
    <w:p w14:paraId="033C394D">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27.1.2磋商文件能够详细列明采购标的的技术、服务要求的，磋商结束后，磋商小组将在</w:t>
      </w:r>
      <w:r>
        <w:rPr>
          <w:rFonts w:hint="eastAsia" w:ascii="宋体" w:hAnsi="宋体" w:eastAsia="宋体" w:cs="宋体"/>
          <w:color w:val="FF0000"/>
          <w:lang w:val="en-US" w:eastAsia="zh-CN"/>
        </w:rPr>
        <w:t>苏采云系统</w:t>
      </w:r>
      <w:r>
        <w:rPr>
          <w:rFonts w:hint="eastAsia" w:ascii="宋体" w:hAnsi="宋体" w:eastAsia="宋体" w:cs="宋体"/>
          <w:color w:val="000000"/>
          <w:lang w:val="en-US" w:eastAsia="zh-CN"/>
        </w:rPr>
        <w:t>向所有实质性响应的供应商发布“最后报价要求函”及最后报价格式表，要求所有实质性响应的供应商在规定时间内提交最后报价。</w:t>
      </w:r>
    </w:p>
    <w:p w14:paraId="76BC9744">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磋商文件不能详细列明采购标的的技术、服务要求，需经磋商由供应商提供最终设计方案或解决方案的，磋商结束后，磋商小组将按照少数服从多数的原则投票推荐3家以上供应商的设计方案或者解决方案，在</w:t>
      </w:r>
      <w:r>
        <w:rPr>
          <w:rFonts w:hint="eastAsia" w:ascii="宋体" w:hAnsi="宋体" w:eastAsia="宋体" w:cs="宋体"/>
          <w:color w:val="FF0000"/>
          <w:lang w:val="en-US" w:eastAsia="zh-CN"/>
        </w:rPr>
        <w:t>苏采云系统</w:t>
      </w:r>
      <w:r>
        <w:rPr>
          <w:rFonts w:hint="eastAsia" w:ascii="宋体" w:hAnsi="宋体" w:eastAsia="宋体" w:cs="宋体"/>
          <w:color w:val="000000"/>
          <w:lang w:val="en-US" w:eastAsia="zh-CN"/>
        </w:rPr>
        <w:t>中向其发布“最后报价要求函”及最后报价格式表，要求其在规定时间内提交最后报价</w:t>
      </w:r>
      <w:r>
        <w:rPr>
          <w:rFonts w:hint="eastAsia" w:ascii="宋体" w:hAnsi="宋体" w:eastAsia="宋体" w:cs="宋体"/>
          <w:b/>
          <w:bCs/>
          <w:color w:val="4874CB" w:themeColor="accent1"/>
          <w:sz w:val="24"/>
          <w:szCs w:val="24"/>
          <w:highlight w:val="none"/>
          <w:lang w:val="en-US" w:eastAsia="zh-CN" w:bidi="ar-SA"/>
          <w14:textFill>
            <w14:solidFill>
              <w14:schemeClr w14:val="accent1"/>
            </w14:solidFill>
          </w14:textFill>
        </w:rPr>
        <w:t>(报价分二轮，第一轮报价做在响应文件中；第二轮报价在磋商现场网上填报，二轮报价为最后报价。)。</w:t>
      </w:r>
    </w:p>
    <w:p w14:paraId="4810FDDC">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733863C9">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27.1.3供应商未在磋商小组规定的时间内在</w:t>
      </w:r>
      <w:r>
        <w:rPr>
          <w:rFonts w:hint="eastAsia" w:ascii="宋体" w:hAnsi="宋体" w:eastAsia="宋体" w:cs="宋体"/>
          <w:color w:val="FF0000"/>
          <w:lang w:val="en-US" w:eastAsia="zh-CN"/>
        </w:rPr>
        <w:t>苏采云系统</w:t>
      </w:r>
      <w:r>
        <w:rPr>
          <w:rFonts w:hint="eastAsia" w:ascii="宋体" w:hAnsi="宋体" w:eastAsia="宋体" w:cs="宋体"/>
          <w:color w:val="000000"/>
          <w:lang w:val="en-US" w:eastAsia="zh-CN"/>
        </w:rPr>
        <w:t>中提交最后报价的视为放弃磋商，其响应文件按无效响应处理，最后报价格式表须加盖CA电子公章,否则视为未提交最后报价。已提交响应文件的供应商，在提交最后报价之前，可以根据磋商情况退出磋商，并在</w:t>
      </w:r>
      <w:r>
        <w:rPr>
          <w:rFonts w:hint="eastAsia" w:ascii="宋体" w:hAnsi="宋体" w:eastAsia="宋体" w:cs="宋体"/>
          <w:color w:val="FF0000"/>
          <w:lang w:val="en-US" w:eastAsia="zh-CN"/>
        </w:rPr>
        <w:t>苏采云系统</w:t>
      </w:r>
      <w:r>
        <w:rPr>
          <w:rFonts w:hint="eastAsia" w:ascii="宋体" w:hAnsi="宋体" w:eastAsia="宋体" w:cs="宋体"/>
          <w:color w:val="000000"/>
          <w:lang w:val="en-US" w:eastAsia="zh-CN"/>
        </w:rPr>
        <w:t>中提交“退出磋商函”并加盖CA电子公章。</w:t>
      </w:r>
    </w:p>
    <w:p w14:paraId="126676C1">
      <w:pPr>
        <w:pStyle w:val="11"/>
        <w:spacing w:beforeAutospacing="0" w:afterAutospacing="0" w:line="460" w:lineRule="exact"/>
        <w:ind w:firstLine="480"/>
        <w:jc w:val="both"/>
        <w:outlineLvl w:val="3"/>
        <w:rPr>
          <w:rFonts w:hint="eastAsia" w:ascii="宋体" w:hAnsi="宋体" w:eastAsia="宋体" w:cs="宋体"/>
          <w:color w:val="000000"/>
          <w:lang w:val="en-US" w:eastAsia="zh-CN"/>
        </w:rPr>
      </w:pPr>
      <w:r>
        <w:rPr>
          <w:rFonts w:hint="eastAsia" w:ascii="宋体" w:hAnsi="宋体" w:eastAsia="宋体" w:cs="宋体"/>
          <w:color w:val="000000"/>
          <w:lang w:val="en-US" w:eastAsia="zh-CN"/>
        </w:rPr>
        <w:t>27.2 评审方法和评审标准</w:t>
      </w:r>
    </w:p>
    <w:p w14:paraId="038E6556">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27.2.1评审方法。经磋商确定最终采购需求和提交最后报价的供应商后，由磋商小组采用综合评分法对提交最后报价的供应商的响应文件和最后报价进行综合评分。</w:t>
      </w:r>
    </w:p>
    <w:p w14:paraId="4E0079C5">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60E7946C">
      <w:pPr>
        <w:pStyle w:val="11"/>
        <w:spacing w:beforeAutospacing="0" w:afterAutospacing="0" w:line="460" w:lineRule="exact"/>
        <w:ind w:firstLine="480"/>
        <w:jc w:val="both"/>
        <w:outlineLvl w:val="4"/>
        <w:rPr>
          <w:rFonts w:hint="eastAsia" w:ascii="宋体" w:hAnsi="宋体" w:eastAsia="宋体" w:cs="宋体"/>
          <w:color w:val="000000"/>
          <w:lang w:val="en-US" w:eastAsia="zh-CN"/>
        </w:rPr>
      </w:pPr>
      <w:r>
        <w:rPr>
          <w:rFonts w:hint="eastAsia" w:ascii="宋体" w:hAnsi="宋体" w:eastAsia="宋体" w:cs="宋体"/>
          <w:color w:val="000000"/>
          <w:lang w:val="en-US" w:eastAsia="zh-CN"/>
        </w:rPr>
        <w:t>27.2.2评审标准</w:t>
      </w:r>
    </w:p>
    <w:p w14:paraId="50DBA47B">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见本磋商文件第五章规定。</w:t>
      </w:r>
    </w:p>
    <w:p w14:paraId="1F192311">
      <w:pPr>
        <w:pStyle w:val="11"/>
        <w:spacing w:beforeAutospacing="0" w:afterAutospacing="0" w:line="460" w:lineRule="exact"/>
        <w:ind w:firstLine="480"/>
        <w:jc w:val="both"/>
        <w:outlineLvl w:val="3"/>
        <w:rPr>
          <w:rFonts w:hint="eastAsia" w:ascii="宋体" w:hAnsi="宋体" w:eastAsia="宋体" w:cs="宋体"/>
          <w:color w:val="000000"/>
          <w:lang w:val="en-US" w:eastAsia="zh-CN"/>
        </w:rPr>
      </w:pPr>
      <w:r>
        <w:rPr>
          <w:rFonts w:hint="eastAsia" w:ascii="宋体" w:hAnsi="宋体" w:eastAsia="宋体" w:cs="宋体"/>
          <w:color w:val="000000"/>
          <w:lang w:val="en-US" w:eastAsia="zh-CN"/>
        </w:rPr>
        <w:t>27.3采购活动终止的情况</w:t>
      </w:r>
    </w:p>
    <w:p w14:paraId="0BF1EA79">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出现下列情形之一的，本次竞争性磋商采购活动将被终止：</w:t>
      </w:r>
    </w:p>
    <w:p w14:paraId="5DA7DAFE">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27.3.1因情况变化，不再符合规定的竞争性磋商采购方式适用情形的。</w:t>
      </w:r>
    </w:p>
    <w:p w14:paraId="50AA759B">
      <w:pPr>
        <w:pStyle w:val="11"/>
        <w:spacing w:beforeAutospacing="0" w:afterAutospacing="0" w:line="460" w:lineRule="exact"/>
        <w:ind w:firstLine="480"/>
        <w:jc w:val="both"/>
        <w:outlineLvl w:val="4"/>
        <w:rPr>
          <w:rFonts w:hint="eastAsia" w:ascii="宋体" w:hAnsi="宋体" w:eastAsia="宋体" w:cs="宋体"/>
          <w:color w:val="000000"/>
          <w:lang w:val="en-US" w:eastAsia="zh-CN"/>
        </w:rPr>
      </w:pPr>
      <w:r>
        <w:rPr>
          <w:rFonts w:hint="eastAsia" w:ascii="宋体" w:hAnsi="宋体" w:eastAsia="宋体" w:cs="宋体"/>
          <w:color w:val="000000"/>
          <w:lang w:val="en-US" w:eastAsia="zh-CN"/>
        </w:rPr>
        <w:t>27.3.2出现影响采购公正的违法、违规行为的。</w:t>
      </w:r>
    </w:p>
    <w:p w14:paraId="2F5CA55C">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27.3.3除本磋商文件第二章第27.1.2条第三款规定的情形外，在采购过程中符合要求的供应商或者最后报价未超过采购预算的供应商不足3家的。</w:t>
      </w:r>
    </w:p>
    <w:p w14:paraId="65065613">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27.3.4在</w:t>
      </w:r>
      <w:r>
        <w:rPr>
          <w:rFonts w:hint="eastAsia" w:ascii="宋体" w:hAnsi="宋体" w:eastAsia="宋体" w:cs="宋体"/>
          <w:color w:val="FF0000"/>
          <w:lang w:val="en-US" w:eastAsia="zh-CN"/>
        </w:rPr>
        <w:t>苏采云系统</w:t>
      </w:r>
      <w:r>
        <w:rPr>
          <w:rFonts w:hint="eastAsia" w:ascii="宋体" w:hAnsi="宋体" w:eastAsia="宋体" w:cs="宋体"/>
          <w:color w:val="000000"/>
          <w:lang w:val="en-US" w:eastAsia="zh-CN"/>
        </w:rPr>
        <w:t>规定时间内成功解密电子响应文件的供应商不足3家的。</w:t>
      </w:r>
    </w:p>
    <w:p w14:paraId="1D3BC972">
      <w:pPr>
        <w:pStyle w:val="11"/>
        <w:spacing w:beforeAutospacing="0" w:afterAutospacing="0" w:line="460" w:lineRule="exact"/>
        <w:ind w:firstLine="480"/>
        <w:jc w:val="both"/>
        <w:outlineLvl w:val="1"/>
        <w:rPr>
          <w:rFonts w:hint="eastAsia" w:ascii="宋体" w:hAnsi="宋体" w:eastAsia="宋体" w:cs="宋体"/>
          <w:b/>
          <w:bCs/>
          <w:color w:val="000000"/>
          <w:lang w:val="en-US" w:eastAsia="zh-CN"/>
        </w:rPr>
      </w:pPr>
      <w:bookmarkStart w:id="134" w:name="_Toc20823307"/>
      <w:bookmarkStart w:id="135" w:name="_Toc120614219"/>
      <w:bookmarkStart w:id="136" w:name="_Toc513029235"/>
      <w:bookmarkStart w:id="137" w:name="_Toc16938551"/>
      <w:r>
        <w:rPr>
          <w:rFonts w:hint="eastAsia" w:ascii="宋体" w:hAnsi="宋体" w:eastAsia="宋体" w:cs="宋体"/>
          <w:b/>
          <w:bCs/>
          <w:color w:val="000000"/>
          <w:lang w:val="en-US" w:eastAsia="zh-CN"/>
        </w:rPr>
        <w:t>六、</w:t>
      </w:r>
      <w:bookmarkEnd w:id="134"/>
      <w:bookmarkEnd w:id="135"/>
      <w:bookmarkEnd w:id="136"/>
      <w:bookmarkEnd w:id="137"/>
      <w:r>
        <w:rPr>
          <w:rFonts w:hint="eastAsia" w:ascii="宋体" w:hAnsi="宋体" w:eastAsia="宋体" w:cs="宋体"/>
          <w:b/>
          <w:bCs/>
          <w:color w:val="000000"/>
          <w:lang w:val="en-US" w:eastAsia="zh-CN"/>
        </w:rPr>
        <w:t>成交</w:t>
      </w:r>
    </w:p>
    <w:p w14:paraId="45B50DB7">
      <w:pPr>
        <w:pStyle w:val="11"/>
        <w:spacing w:beforeAutospacing="0" w:afterAutospacing="0" w:line="460" w:lineRule="exact"/>
        <w:ind w:firstLine="480"/>
        <w:jc w:val="both"/>
        <w:outlineLvl w:val="2"/>
        <w:rPr>
          <w:rFonts w:hint="eastAsia" w:ascii="宋体" w:hAnsi="宋体" w:eastAsia="宋体" w:cs="宋体"/>
          <w:b/>
          <w:bCs/>
          <w:color w:val="000000"/>
          <w:lang w:val="en-US" w:eastAsia="zh-CN"/>
        </w:rPr>
      </w:pPr>
      <w:bookmarkStart w:id="138" w:name="_Toc20823310"/>
      <w:bookmarkStart w:id="139" w:name="_Toc513029238"/>
      <w:bookmarkStart w:id="140" w:name="_Toc16938554"/>
      <w:r>
        <w:rPr>
          <w:rFonts w:hint="eastAsia" w:ascii="宋体" w:hAnsi="宋体" w:eastAsia="宋体" w:cs="宋体"/>
          <w:b/>
          <w:bCs/>
          <w:color w:val="000000"/>
          <w:lang w:val="en-US" w:eastAsia="zh-CN"/>
        </w:rPr>
        <w:t>28、</w:t>
      </w:r>
      <w:bookmarkEnd w:id="138"/>
      <w:r>
        <w:rPr>
          <w:rFonts w:hint="eastAsia" w:ascii="宋体" w:hAnsi="宋体" w:eastAsia="宋体" w:cs="宋体"/>
          <w:b/>
          <w:bCs/>
          <w:color w:val="000000"/>
          <w:lang w:val="en-US" w:eastAsia="zh-CN"/>
        </w:rPr>
        <w:t>确定</w:t>
      </w:r>
      <w:bookmarkEnd w:id="139"/>
      <w:bookmarkEnd w:id="140"/>
      <w:r>
        <w:rPr>
          <w:rFonts w:hint="eastAsia" w:ascii="宋体" w:hAnsi="宋体" w:eastAsia="宋体" w:cs="宋体"/>
          <w:b/>
          <w:bCs/>
          <w:color w:val="000000"/>
          <w:lang w:val="en-US" w:eastAsia="zh-CN"/>
        </w:rPr>
        <w:t>成交单位</w:t>
      </w:r>
    </w:p>
    <w:p w14:paraId="077AE389">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718CB600">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28.2采购人从评审报告提出的成交候选供应商中，按照排序由高到低的原则确定成交供应商。采购人确定成交供应商后，采购代理机构将在“中国政府采购网”、“江苏政府采购网”、“盐城市政府采购网”发布成交结果公告，公告期限为1个工作日。</w:t>
      </w:r>
    </w:p>
    <w:p w14:paraId="0E43E511">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28.3若有充分证据证明，成交供应商出现下列情况之一的，一经查实，将被取消成交资格：</w:t>
      </w:r>
    </w:p>
    <w:p w14:paraId="51CC7796">
      <w:pPr>
        <w:pStyle w:val="11"/>
        <w:spacing w:beforeAutospacing="0" w:afterAutospacing="0" w:line="460" w:lineRule="exact"/>
        <w:ind w:firstLine="480"/>
        <w:jc w:val="both"/>
        <w:outlineLvl w:val="3"/>
        <w:rPr>
          <w:rFonts w:hint="eastAsia" w:ascii="宋体" w:hAnsi="宋体" w:eastAsia="宋体" w:cs="宋体"/>
          <w:color w:val="000000"/>
          <w:lang w:val="en-US" w:eastAsia="zh-CN"/>
        </w:rPr>
      </w:pPr>
      <w:r>
        <w:rPr>
          <w:rFonts w:hint="eastAsia" w:ascii="宋体" w:hAnsi="宋体" w:eastAsia="宋体" w:cs="宋体"/>
          <w:color w:val="000000"/>
          <w:lang w:val="en-US" w:eastAsia="zh-CN"/>
        </w:rPr>
        <w:t>28.3.1提供虚假材料谋取成交的。</w:t>
      </w:r>
    </w:p>
    <w:p w14:paraId="314B7333">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28.3.2与评审专家、采购人、其他供应商或者采购代理机构工作人员恶意串通的。</w:t>
      </w:r>
    </w:p>
    <w:p w14:paraId="5E3FCA47">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28.3.3向评审专家、采购人或采购代理机构工作人员行贿或者提供其他不正当利益的。</w:t>
      </w:r>
    </w:p>
    <w:p w14:paraId="03DE5D89">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28.3.4恶意竞争，最后报价明显低于其自身合理成本且又无法提供证明的。</w:t>
      </w:r>
    </w:p>
    <w:p w14:paraId="2182211A">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28.3.5不满足本磋商文件规定的实质性要求，但在评审过程中又未被磋商小组发现的。</w:t>
      </w:r>
    </w:p>
    <w:p w14:paraId="6F68B12C">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28.3.6成交后无正当理由拒不与采购人签订政府采购合同或者未按照磋商文件确定的事项签订政府采购合同的。</w:t>
      </w:r>
    </w:p>
    <w:p w14:paraId="751499D7">
      <w:pPr>
        <w:pStyle w:val="11"/>
        <w:spacing w:beforeAutospacing="0" w:afterAutospacing="0" w:line="460" w:lineRule="exact"/>
        <w:ind w:firstLine="480"/>
        <w:jc w:val="both"/>
        <w:outlineLvl w:val="3"/>
        <w:rPr>
          <w:rFonts w:hint="eastAsia" w:ascii="宋体" w:hAnsi="宋体" w:eastAsia="宋体" w:cs="宋体"/>
          <w:color w:val="000000"/>
          <w:lang w:val="en-US" w:eastAsia="zh-CN"/>
        </w:rPr>
      </w:pPr>
      <w:r>
        <w:rPr>
          <w:rFonts w:hint="eastAsia" w:ascii="宋体" w:hAnsi="宋体" w:eastAsia="宋体" w:cs="宋体"/>
          <w:color w:val="000000"/>
          <w:lang w:val="en-US" w:eastAsia="zh-CN"/>
        </w:rPr>
        <w:t>28.3.7将政府采购合同转包的。</w:t>
      </w:r>
    </w:p>
    <w:p w14:paraId="4B214554">
      <w:pPr>
        <w:pStyle w:val="11"/>
        <w:spacing w:beforeAutospacing="0" w:afterAutospacing="0" w:line="460" w:lineRule="exact"/>
        <w:ind w:firstLine="480"/>
        <w:jc w:val="both"/>
        <w:outlineLvl w:val="2"/>
        <w:rPr>
          <w:rFonts w:hint="eastAsia" w:ascii="宋体" w:hAnsi="宋体" w:eastAsia="宋体" w:cs="宋体"/>
          <w:b/>
          <w:bCs/>
          <w:color w:val="000000"/>
          <w:lang w:val="en-US" w:eastAsia="zh-CN"/>
        </w:rPr>
      </w:pPr>
      <w:bookmarkStart w:id="141" w:name="_Toc200451960"/>
      <w:r>
        <w:rPr>
          <w:rFonts w:hint="eastAsia" w:ascii="宋体" w:hAnsi="宋体" w:eastAsia="宋体" w:cs="宋体"/>
          <w:b/>
          <w:bCs/>
          <w:color w:val="000000"/>
          <w:lang w:val="en-US" w:eastAsia="zh-CN"/>
        </w:rPr>
        <w:t>29、质疑处理</w:t>
      </w:r>
      <w:bookmarkEnd w:id="141"/>
    </w:p>
    <w:p w14:paraId="607A8DAD">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29.1 提出质疑的供应商应当是参与所质疑项目采购活动的供应商。潜在供应商依法获取其可质疑的磋商文件的，可以对磋商文件提出质疑。</w:t>
      </w:r>
    </w:p>
    <w:p w14:paraId="0D1FF27A">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018EA73F">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29.2.1对可以质疑的采购文件提出质疑的，为收到采购文件之日或者采购文件公告期限届满之日。</w:t>
      </w:r>
    </w:p>
    <w:p w14:paraId="2041E459">
      <w:pPr>
        <w:pStyle w:val="11"/>
        <w:spacing w:beforeAutospacing="0" w:afterAutospacing="0" w:line="460" w:lineRule="exact"/>
        <w:ind w:firstLine="480" w:firstLineChars="200"/>
        <w:jc w:val="both"/>
        <w:outlineLvl w:val="3"/>
        <w:rPr>
          <w:rFonts w:hint="eastAsia" w:ascii="宋体" w:hAnsi="宋体" w:eastAsia="宋体" w:cs="宋体"/>
          <w:color w:val="000000"/>
          <w:lang w:val="en-US" w:eastAsia="zh-CN"/>
        </w:rPr>
      </w:pPr>
      <w:r>
        <w:rPr>
          <w:rFonts w:hint="eastAsia" w:ascii="宋体" w:hAnsi="宋体" w:eastAsia="宋体" w:cs="宋体"/>
          <w:color w:val="000000"/>
          <w:lang w:val="en-US" w:eastAsia="zh-CN"/>
        </w:rPr>
        <w:t>29.2.2对采购过程提出质疑的，为各采购程序环节结束之日。</w:t>
      </w:r>
    </w:p>
    <w:p w14:paraId="70A9986C">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29.2.3对成交结果提出质疑的，为成交结果公告期限届满之日。</w:t>
      </w:r>
    </w:p>
    <w:p w14:paraId="12E577C8">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供应商应当在法定质疑期内一次性提出针对同一采购程序环节的质疑。供应商如在法定期限内对同一采购程序环节提出多次质疑的，采购代理机构、采购人将只对供应商第一次质疑作出答复。</w:t>
      </w:r>
    </w:p>
    <w:p w14:paraId="3058616A">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29.3质疑函必须按照本磋商文件中《质疑函范本》要求的格式和内容进行填写。供应商如组成联合体参加磋商，则《质疑函范本》中要求签字、盖章、加盖公章之处，联合体各方均须按要求签字、盖章、加盖公章。</w:t>
      </w:r>
    </w:p>
    <w:p w14:paraId="26152517">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29.4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p>
    <w:p w14:paraId="17FE4BFF">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采购人及采购代理机构只接收以纸质原件形式送达的质疑,采购人和采购代理机构不接受未填写快递运单的快件。</w:t>
      </w:r>
    </w:p>
    <w:p w14:paraId="0B7312C3">
      <w:pPr>
        <w:pStyle w:val="11"/>
        <w:spacing w:beforeAutospacing="0" w:afterAutospacing="0" w:line="460" w:lineRule="exact"/>
        <w:ind w:firstLine="480"/>
        <w:jc w:val="both"/>
        <w:rPr>
          <w:rFonts w:hint="eastAsia" w:ascii="宋体" w:hAnsi="宋体" w:eastAsia="宋体" w:cs="宋体"/>
          <w:color w:val="0000FF"/>
          <w:lang w:val="en-US" w:eastAsia="zh-CN"/>
        </w:rPr>
      </w:pPr>
      <w:r>
        <w:rPr>
          <w:rFonts w:hint="eastAsia" w:ascii="宋体" w:hAnsi="宋体" w:eastAsia="宋体" w:cs="宋体"/>
          <w:color w:val="0000FF"/>
          <w:lang w:val="en-US" w:eastAsia="zh-CN"/>
        </w:rPr>
        <w:t>采购人质疑接收人及联系方式见磋商文件第一章。</w:t>
      </w:r>
    </w:p>
    <w:p w14:paraId="40F3EC59">
      <w:pPr>
        <w:pStyle w:val="11"/>
        <w:spacing w:beforeAutospacing="0" w:afterAutospacing="0" w:line="460" w:lineRule="exact"/>
        <w:ind w:firstLine="480"/>
        <w:jc w:val="both"/>
        <w:rPr>
          <w:rFonts w:hint="eastAsia" w:ascii="宋体" w:hAnsi="宋体" w:eastAsia="宋体" w:cs="宋体"/>
          <w:color w:val="0000FF"/>
          <w:lang w:val="en-US" w:eastAsia="zh-CN"/>
        </w:rPr>
      </w:pPr>
      <w:r>
        <w:rPr>
          <w:rFonts w:hint="eastAsia" w:ascii="宋体" w:hAnsi="宋体" w:eastAsia="宋体" w:cs="宋体"/>
          <w:color w:val="0000FF"/>
          <w:lang w:val="en-US" w:eastAsia="zh-CN"/>
        </w:rPr>
        <w:t>质疑人（或授权委托人）须是投标单位正式员工，授权委托人须提供投标单位为其缴纳的本年度近期社保证明。</w:t>
      </w:r>
    </w:p>
    <w:p w14:paraId="02F3D0CC">
      <w:pPr>
        <w:pStyle w:val="11"/>
        <w:spacing w:beforeAutospacing="0" w:afterAutospacing="0" w:line="460" w:lineRule="exact"/>
        <w:ind w:firstLine="480"/>
        <w:jc w:val="both"/>
        <w:rPr>
          <w:rFonts w:hint="eastAsia" w:ascii="宋体" w:hAnsi="宋体" w:eastAsia="宋体" w:cs="宋体"/>
          <w:color w:val="0000FF"/>
          <w:lang w:val="en-US" w:eastAsia="zh-CN"/>
        </w:rPr>
      </w:pPr>
      <w:r>
        <w:rPr>
          <w:rFonts w:hint="eastAsia" w:ascii="宋体" w:hAnsi="宋体" w:eastAsia="宋体" w:cs="宋体"/>
          <w:color w:val="0000FF"/>
          <w:lang w:val="en-US" w:eastAsia="zh-CN"/>
        </w:rPr>
        <w:t>质疑必须有参加投标供应商法定代表人或授权代表（响应文件中所确定的）签字,并加盖供应商公章,以书面送达的方式提交。未按上述要求提交的质疑函（含传真、电子邮件等非书面送达方式）采购人有权不予受理。</w:t>
      </w:r>
    </w:p>
    <w:p w14:paraId="03BBA916">
      <w:pPr>
        <w:pStyle w:val="11"/>
        <w:spacing w:beforeAutospacing="0" w:afterAutospacing="0" w:line="460" w:lineRule="exact"/>
        <w:ind w:firstLine="480"/>
        <w:jc w:val="both"/>
        <w:outlineLvl w:val="3"/>
        <w:rPr>
          <w:rFonts w:hint="eastAsia" w:ascii="宋体" w:hAnsi="宋体" w:eastAsia="宋体" w:cs="宋体"/>
          <w:color w:val="000000"/>
          <w:lang w:val="en-US" w:eastAsia="zh-CN"/>
        </w:rPr>
      </w:pPr>
      <w:r>
        <w:rPr>
          <w:rFonts w:hint="eastAsia" w:ascii="宋体" w:hAnsi="宋体" w:eastAsia="宋体" w:cs="宋体"/>
          <w:color w:val="000000"/>
          <w:lang w:val="en-US" w:eastAsia="zh-CN"/>
        </w:rPr>
        <w:t>质疑人（法人或授权委托人）须是投标单位正式员工，须提供投标单位为其缴纳的近期社保证明。</w:t>
      </w:r>
    </w:p>
    <w:p w14:paraId="65C28731">
      <w:pPr>
        <w:pStyle w:val="11"/>
        <w:spacing w:beforeAutospacing="0" w:afterAutospacing="0" w:line="460" w:lineRule="exact"/>
        <w:ind w:firstLine="480"/>
        <w:jc w:val="both"/>
        <w:outlineLvl w:val="4"/>
        <w:rPr>
          <w:rFonts w:hint="eastAsia" w:ascii="宋体" w:hAnsi="宋体" w:eastAsia="宋体" w:cs="宋体"/>
          <w:color w:val="000000"/>
          <w:lang w:val="en-US" w:eastAsia="zh-CN"/>
        </w:rPr>
      </w:pPr>
      <w:r>
        <w:rPr>
          <w:rFonts w:hint="eastAsia" w:ascii="宋体" w:hAnsi="宋体" w:eastAsia="宋体" w:cs="宋体"/>
          <w:color w:val="000000"/>
          <w:lang w:val="en-US" w:eastAsia="zh-CN"/>
        </w:rPr>
        <w:t>29.5 以下情形的质疑不予受理</w:t>
      </w:r>
    </w:p>
    <w:p w14:paraId="5E17AD6C">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29.5.1 内容不符合《政府采购质疑和投诉办法》第十二条规定的质疑。</w:t>
      </w:r>
    </w:p>
    <w:p w14:paraId="79B58C53">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29.5.2 超出政府采购法定期限的质疑。</w:t>
      </w:r>
    </w:p>
    <w:p w14:paraId="5EFBB96B">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29.5.3 以传真、电子邮件等方式递交的非原件形式的质疑。</w:t>
      </w:r>
    </w:p>
    <w:p w14:paraId="5075BA68">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29.5.4 未参加磋商活动的供应商或在磋商活动中自身权益未受到损害的供应商所提出的质疑。</w:t>
      </w:r>
    </w:p>
    <w:p w14:paraId="065F0DE4">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29.5.5供应商组成联合体参加磋商，联合体中任何一方或多方未按要求签字、盖章、加盖公章的质疑。</w:t>
      </w:r>
    </w:p>
    <w:p w14:paraId="1829C47F">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1E603BB3">
      <w:pPr>
        <w:pStyle w:val="11"/>
        <w:spacing w:beforeAutospacing="0" w:afterAutospacing="0" w:line="460" w:lineRule="exact"/>
        <w:ind w:firstLine="480"/>
        <w:jc w:val="both"/>
        <w:outlineLvl w:val="2"/>
        <w:rPr>
          <w:rFonts w:hint="eastAsia" w:ascii="宋体" w:hAnsi="宋体" w:eastAsia="宋体" w:cs="宋体"/>
          <w:b/>
          <w:bCs/>
          <w:color w:val="000000"/>
          <w:lang w:val="en-US" w:eastAsia="zh-CN"/>
        </w:rPr>
      </w:pPr>
      <w:r>
        <w:rPr>
          <w:rFonts w:hint="eastAsia" w:ascii="宋体" w:hAnsi="宋体" w:eastAsia="宋体" w:cs="宋体"/>
          <w:b/>
          <w:bCs/>
          <w:color w:val="000000"/>
          <w:lang w:val="en-US" w:eastAsia="zh-CN"/>
        </w:rPr>
        <w:t>30、成交通知书</w:t>
      </w:r>
    </w:p>
    <w:p w14:paraId="48CF3404">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30.1成交结果确定后，采购代理机构将向成交供应商发出成交通知书。请成交供应商在成交结果公告届满之日起30日内,使用CA数字证书登录</w:t>
      </w:r>
      <w:r>
        <w:rPr>
          <w:rFonts w:hint="eastAsia" w:ascii="宋体" w:hAnsi="宋体" w:eastAsia="宋体" w:cs="宋体"/>
          <w:color w:val="FF0000"/>
          <w:lang w:val="en-US" w:eastAsia="zh-CN"/>
        </w:rPr>
        <w:t>苏采云系统</w:t>
      </w:r>
      <w:r>
        <w:rPr>
          <w:rFonts w:hint="eastAsia" w:ascii="宋体" w:hAnsi="宋体" w:eastAsia="宋体" w:cs="宋体"/>
          <w:color w:val="000000"/>
          <w:lang w:val="en-US" w:eastAsia="zh-CN"/>
        </w:rPr>
        <w:t>及时下载成交通知书。因系统存储空间有限，自成交结果公告届满之日起30日后，</w:t>
      </w:r>
      <w:r>
        <w:rPr>
          <w:rFonts w:hint="eastAsia" w:ascii="宋体" w:hAnsi="宋体" w:eastAsia="宋体" w:cs="宋体"/>
          <w:color w:val="FF0000"/>
          <w:lang w:val="en-US" w:eastAsia="zh-CN"/>
        </w:rPr>
        <w:t>苏采云系统</w:t>
      </w:r>
      <w:r>
        <w:rPr>
          <w:rFonts w:hint="eastAsia" w:ascii="宋体" w:hAnsi="宋体" w:eastAsia="宋体" w:cs="宋体"/>
          <w:color w:val="000000"/>
          <w:lang w:val="en-US" w:eastAsia="zh-CN"/>
        </w:rPr>
        <w:t>不再保证提供下载成交通知书服务,因未及时下载而造成的不利后果由成交供应商自行承担。</w:t>
      </w:r>
    </w:p>
    <w:p w14:paraId="3952EA86">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30.2成交通知书将是合同的一个组成部分。对采购人和成交供应商均具有法律效力。成交通知书发出后，采购人改变成交结果的，或者成交供应商放弃成交项目的，应当依法承担法律责任。</w:t>
      </w:r>
    </w:p>
    <w:p w14:paraId="34A7E5F4">
      <w:pPr>
        <w:pStyle w:val="11"/>
        <w:spacing w:beforeAutospacing="0" w:afterAutospacing="0" w:line="460" w:lineRule="exact"/>
        <w:ind w:firstLine="480"/>
        <w:jc w:val="both"/>
        <w:outlineLvl w:val="1"/>
        <w:rPr>
          <w:rFonts w:hint="eastAsia" w:ascii="宋体" w:hAnsi="宋体" w:eastAsia="宋体" w:cs="宋体"/>
          <w:b/>
          <w:bCs/>
          <w:color w:val="000000"/>
          <w:lang w:val="en-US" w:eastAsia="zh-CN"/>
        </w:rPr>
      </w:pPr>
      <w:bookmarkStart w:id="142" w:name="_Toc120614220"/>
      <w:bookmarkStart w:id="143" w:name="_Toc20823308"/>
      <w:bookmarkStart w:id="144" w:name="_Toc513029236"/>
      <w:bookmarkStart w:id="145" w:name="_Toc16938552"/>
      <w:r>
        <w:rPr>
          <w:rFonts w:hint="eastAsia" w:ascii="宋体" w:hAnsi="宋体" w:eastAsia="宋体" w:cs="宋体"/>
          <w:b/>
          <w:bCs/>
          <w:color w:val="000000"/>
          <w:lang w:val="en-US" w:eastAsia="zh-CN"/>
        </w:rPr>
        <w:t>七、授予合同</w:t>
      </w:r>
      <w:bookmarkEnd w:id="142"/>
      <w:bookmarkEnd w:id="143"/>
      <w:bookmarkEnd w:id="144"/>
      <w:bookmarkEnd w:id="145"/>
    </w:p>
    <w:p w14:paraId="246E223E">
      <w:pPr>
        <w:pStyle w:val="11"/>
        <w:spacing w:beforeAutospacing="0" w:afterAutospacing="0" w:line="460" w:lineRule="exact"/>
        <w:ind w:firstLine="480"/>
        <w:jc w:val="both"/>
        <w:outlineLvl w:val="2"/>
        <w:rPr>
          <w:rFonts w:hint="eastAsia" w:ascii="宋体" w:hAnsi="宋体" w:eastAsia="宋体" w:cs="宋体"/>
          <w:b/>
          <w:bCs/>
          <w:color w:val="000000"/>
          <w:lang w:val="en-US" w:eastAsia="zh-CN"/>
        </w:rPr>
      </w:pPr>
      <w:bookmarkStart w:id="146" w:name="_Toc513029237"/>
      <w:bookmarkStart w:id="147" w:name="_Toc16938553"/>
      <w:bookmarkStart w:id="148" w:name="_Toc20823309"/>
      <w:r>
        <w:rPr>
          <w:rFonts w:hint="eastAsia" w:ascii="宋体" w:hAnsi="宋体" w:eastAsia="宋体" w:cs="宋体"/>
          <w:b/>
          <w:bCs/>
          <w:color w:val="000000"/>
          <w:lang w:val="en-US" w:eastAsia="zh-CN"/>
        </w:rPr>
        <w:t>31. 签订合同</w:t>
      </w:r>
      <w:bookmarkEnd w:id="146"/>
      <w:bookmarkEnd w:id="147"/>
      <w:bookmarkEnd w:id="148"/>
    </w:p>
    <w:p w14:paraId="0B93952A">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31.l成交供应商应当在中标通知书发出之日起三十日内（原则上应在15日内签订采购合同），按照磋商文件确定的事项与采购人签订政府采购合同。所签订的合同不得对磋商文件确定的事项和中标人响应文件作实质性修改。政府采购合同签订之日起2个工作日内，将政府采购合同在省级以上人民政府财政部门指定的媒体上公告，但政府采购合同中涉及国家秘密、商业秘密的内容除外。</w:t>
      </w:r>
    </w:p>
    <w:p w14:paraId="2A82285F">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31.2磋商文件、成交供应商的响应文件及磋商过程中有关澄清、承诺文件均应作为合同附件。</w:t>
      </w:r>
    </w:p>
    <w:p w14:paraId="3A815954">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31.3 签订合同后，</w:t>
      </w:r>
      <w:r>
        <w:rPr>
          <w:rFonts w:hint="eastAsia" w:ascii="宋体" w:hAnsi="宋体" w:eastAsia="宋体" w:cs="宋体"/>
          <w:b/>
          <w:bCs/>
          <w:i/>
          <w:iCs/>
          <w:color w:val="000000"/>
          <w:u w:val="single"/>
          <w:lang w:val="en-US" w:eastAsia="zh-CN"/>
        </w:rPr>
        <w:t>成交供应商不得将合同标的进行转包。</w:t>
      </w:r>
      <w:r>
        <w:rPr>
          <w:rFonts w:hint="eastAsia" w:ascii="宋体" w:hAnsi="宋体" w:eastAsia="宋体" w:cs="宋体"/>
          <w:color w:val="FF0000"/>
          <w:lang w:val="en-US" w:eastAsia="zh-CN"/>
        </w:rPr>
        <w:t>未经采购人同意</w:t>
      </w:r>
      <w:r>
        <w:rPr>
          <w:rFonts w:hint="eastAsia" w:ascii="宋体" w:hAnsi="宋体" w:eastAsia="宋体" w:cs="宋体"/>
          <w:color w:val="000000"/>
          <w:lang w:val="en-US" w:eastAsia="zh-CN"/>
        </w:rPr>
        <w:t>，成交供应商也不得采用分包形式履行合同,否则采购人有权终止合同。转包或分包造成采购人损失的，成交供应商应承担相应赔偿责任。</w:t>
      </w:r>
    </w:p>
    <w:p w14:paraId="56BD4491">
      <w:pPr>
        <w:pStyle w:val="11"/>
        <w:spacing w:beforeAutospacing="0" w:afterAutospacing="0" w:line="460" w:lineRule="exact"/>
        <w:ind w:firstLine="480"/>
        <w:jc w:val="both"/>
        <w:outlineLvl w:val="2"/>
        <w:rPr>
          <w:rFonts w:hint="eastAsia" w:ascii="宋体" w:hAnsi="宋体" w:eastAsia="宋体" w:cs="宋体"/>
          <w:color w:val="000000"/>
          <w:lang w:val="en-US" w:eastAsia="zh-CN"/>
        </w:rPr>
      </w:pPr>
      <w:r>
        <w:rPr>
          <w:rFonts w:hint="eastAsia" w:ascii="宋体" w:hAnsi="宋体" w:eastAsia="宋体" w:cs="宋体"/>
          <w:color w:val="000000"/>
          <w:lang w:val="en-US" w:eastAsia="zh-CN"/>
        </w:rPr>
        <w:t>32、标的物的追加</w:t>
      </w:r>
    </w:p>
    <w:p w14:paraId="3EF3DBCD">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2DD89D7F">
      <w:pPr>
        <w:pStyle w:val="11"/>
        <w:spacing w:beforeAutospacing="0" w:afterAutospacing="0" w:line="460" w:lineRule="exact"/>
        <w:ind w:firstLine="480"/>
        <w:jc w:val="both"/>
        <w:outlineLvl w:val="2"/>
        <w:rPr>
          <w:rFonts w:hint="eastAsia" w:ascii="宋体" w:hAnsi="宋体" w:eastAsia="宋体" w:cs="宋体"/>
          <w:b/>
          <w:bCs/>
          <w:color w:val="000000"/>
          <w:lang w:val="en-US" w:eastAsia="zh-CN"/>
        </w:rPr>
      </w:pPr>
      <w:bookmarkStart w:id="149" w:name="_Toc20823314"/>
      <w:bookmarkStart w:id="150" w:name="_Toc479757207"/>
      <w:bookmarkStart w:id="151" w:name="_Toc16938558"/>
      <w:bookmarkStart w:id="152" w:name="_Toc513029242"/>
      <w:bookmarkStart w:id="153" w:name="_Toc120614221"/>
      <w:r>
        <w:rPr>
          <w:rFonts w:hint="eastAsia" w:ascii="宋体" w:hAnsi="宋体" w:eastAsia="宋体" w:cs="宋体"/>
          <w:b/>
          <w:bCs/>
          <w:color w:val="000000"/>
          <w:lang w:val="en-US" w:eastAsia="zh-CN"/>
        </w:rPr>
        <w:t>32、履约保证金</w:t>
      </w:r>
    </w:p>
    <w:p w14:paraId="19FDD716">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32.1履约保证金的金额和是否缴纳由采购人与成交供应商协商确定。确需收取履约保证金的，成交后签订合同时成交供应商须交纳不超过中标额10%的履约保证金到采购人指定账户；允许供应商自主选择以转账、支票、汇票、本票或者金融机构、担保机构出具的保函(保险)等形式提交(根据苏财购[2023]150号《关于在全省政府采购领域推行电子履约保函(保险)的通知》乙方可选择电子保函(保险)的形式)，鼓励供应商自愿使用履约保函(保险)代替缴纳约保证金。根据合同履行情况，成交供应商在履约期内无违约行为的，采购人在验收合格后15日内全额退还履约保证金，不计利息。如果成交供应商不同意按照规定去做，采购方有权取消本次采购成交决定。履约保证金不予退还的情形按政府采购相关法律法规执行。</w:t>
      </w:r>
    </w:p>
    <w:p w14:paraId="7DF049E3">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注：根据《盐城市财政局、盐城市公共资源交易管理委员会办公室、盐城市社会信用体系建设领导小组办公室关于在政府采购活动中应用第三方信用报告建立“信易购”应用场景的通知》的文件精神，采购人对第三方信用服务机构依据标准规范评定为AA级及以上的政府采购供应商（需在签订采购合同前提供信用管理部门备案的第三方信用报告，且信用报告通过“信用盐城网”可查实），可降低履约保证金缴纳比例至5%（或免于缴纳履约保证金）。</w:t>
      </w:r>
      <w:r>
        <w:rPr>
          <w:rFonts w:hint="eastAsia" w:ascii="宋体" w:hAnsi="宋体" w:eastAsia="宋体" w:cs="宋体"/>
          <w:color w:val="0000FF"/>
          <w:lang w:val="en-US" w:eastAsia="zh-CN"/>
        </w:rPr>
        <w:t>本项目采购人是否收取履约保证金，在签订本项目合同时根据合同内容约定来执行。</w:t>
      </w:r>
      <w:r>
        <w:rPr>
          <w:rFonts w:hint="eastAsia" w:ascii="宋体" w:hAnsi="宋体" w:eastAsia="宋体" w:cs="宋体"/>
          <w:color w:val="000000"/>
          <w:lang w:val="en-US" w:eastAsia="zh-CN"/>
        </w:rPr>
        <w:t>依据《关于在全省政府采购领域推行电子履约保函（保险）的通知》，鼓励供应商自愿使用履约保函（保险）代替缴纳履约保证金。</w:t>
      </w:r>
    </w:p>
    <w:p w14:paraId="58367F27">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32.2合同履行结束后，甲方应及时退还交纳的履约保证金。</w:t>
      </w:r>
    </w:p>
    <w:p w14:paraId="28CE5A7E">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32.3履约保证金的退还：</w:t>
      </w:r>
    </w:p>
    <w:p w14:paraId="206B3333">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32.3.1方式：无息退还至供应商缴纳履约保证金的账户。如为保函，在到期时自行失效。</w:t>
      </w:r>
    </w:p>
    <w:p w14:paraId="2944F7D1">
      <w:pPr>
        <w:pStyle w:val="11"/>
        <w:spacing w:beforeAutospacing="0" w:afterAutospacing="0" w:line="460" w:lineRule="exact"/>
        <w:ind w:firstLine="480"/>
        <w:jc w:val="both"/>
        <w:outlineLvl w:val="3"/>
        <w:rPr>
          <w:rFonts w:hint="eastAsia" w:ascii="宋体" w:hAnsi="宋体" w:eastAsia="宋体" w:cs="宋体"/>
          <w:color w:val="000000"/>
          <w:lang w:val="en-US" w:eastAsia="zh-CN"/>
        </w:rPr>
      </w:pPr>
      <w:r>
        <w:rPr>
          <w:rFonts w:hint="eastAsia" w:ascii="宋体" w:hAnsi="宋体" w:eastAsia="宋体" w:cs="宋体"/>
          <w:color w:val="000000"/>
          <w:lang w:val="en-US" w:eastAsia="zh-CN"/>
        </w:rPr>
        <w:t>32.3.2时间：验收合格且采购人收到发票后10日内。</w:t>
      </w:r>
    </w:p>
    <w:p w14:paraId="14403CCF">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32.3.3条件：按合同要求全部履约完成并经采购人验收合格，且采购人收到成交供应商出具的发票。</w:t>
      </w:r>
    </w:p>
    <w:p w14:paraId="454CCFF4">
      <w:pPr>
        <w:pStyle w:val="11"/>
        <w:spacing w:beforeAutospacing="0" w:afterAutospacing="0" w:line="460" w:lineRule="exact"/>
        <w:ind w:firstLine="480"/>
        <w:jc w:val="both"/>
        <w:outlineLvl w:val="3"/>
        <w:rPr>
          <w:rFonts w:hint="eastAsia" w:ascii="宋体" w:hAnsi="宋体" w:eastAsia="宋体" w:cs="宋体"/>
          <w:color w:val="000000"/>
          <w:lang w:val="en-US" w:eastAsia="zh-CN"/>
        </w:rPr>
      </w:pPr>
      <w:r>
        <w:rPr>
          <w:rFonts w:hint="eastAsia" w:ascii="宋体" w:hAnsi="宋体" w:eastAsia="宋体" w:cs="宋体"/>
          <w:color w:val="000000"/>
          <w:lang w:val="en-US" w:eastAsia="zh-CN"/>
        </w:rPr>
        <w:t>32.3.4不予退还情形：</w:t>
      </w:r>
    </w:p>
    <w:p w14:paraId="17AD00D1">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除不可抗力情况外，供应商出现下列情形之一的，其履约保证金，采购人将视情节决定不予退还或部分不予退还。</w:t>
      </w:r>
    </w:p>
    <w:p w14:paraId="00B9636A">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（1）成交供应商无正当理由拒绝签订合同的，或者在签订合同时向采购人提出附加条件或者更改合同实质性内容要求的；</w:t>
      </w:r>
    </w:p>
    <w:p w14:paraId="235AB967">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（2）成交供应商不履行与采购人订立的合同的；</w:t>
      </w:r>
    </w:p>
    <w:p w14:paraId="7D2C1361">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（3）成交供应商所供货物或服务不符合磋商文件规定要求的；</w:t>
      </w:r>
    </w:p>
    <w:p w14:paraId="42DC9483">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（4）成交供应商采取欺骗、弄虚作假方式投标的或与其它供应商串通投标的；</w:t>
      </w:r>
    </w:p>
    <w:p w14:paraId="277ED2B5">
      <w:pPr>
        <w:pStyle w:val="11"/>
        <w:spacing w:beforeAutospacing="0" w:afterAutospacing="0" w:line="460" w:lineRule="exact"/>
        <w:ind w:firstLine="480"/>
        <w:jc w:val="both"/>
        <w:outlineLvl w:val="4"/>
        <w:rPr>
          <w:rFonts w:hint="eastAsia" w:ascii="宋体" w:hAnsi="宋体" w:eastAsia="宋体" w:cs="宋体"/>
          <w:color w:val="000000"/>
          <w:lang w:val="en-US" w:eastAsia="zh-CN"/>
        </w:rPr>
      </w:pPr>
      <w:r>
        <w:rPr>
          <w:rFonts w:hint="eastAsia" w:ascii="宋体" w:hAnsi="宋体" w:eastAsia="宋体" w:cs="宋体"/>
          <w:color w:val="000000"/>
          <w:lang w:val="en-US" w:eastAsia="zh-CN"/>
        </w:rPr>
        <w:t>（5）成交供应商将合同内容转包、违法分包的；</w:t>
      </w:r>
    </w:p>
    <w:p w14:paraId="454EBA7E">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（6）成交供应商故意捏造事实或伪造证明材料，进行虚假恶意投诉或反映的。</w:t>
      </w:r>
    </w:p>
    <w:p w14:paraId="22FDCE81">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32.3.5逾期退还的违约责任：采购人逾期无故未退还履约保证金的，按中国人民银行同期贷款基准利率上浮20%后的利率支付超期资金占用费，但因供应商自身原因导致无法及时退还的除外。</w:t>
      </w:r>
    </w:p>
    <w:p w14:paraId="1AAB5B86">
      <w:pPr>
        <w:pStyle w:val="11"/>
        <w:spacing w:beforeAutospacing="0" w:afterAutospacing="0" w:line="460" w:lineRule="exact"/>
        <w:ind w:firstLine="480"/>
        <w:jc w:val="both"/>
        <w:outlineLvl w:val="2"/>
        <w:rPr>
          <w:rFonts w:hint="eastAsia" w:ascii="宋体" w:hAnsi="宋体" w:eastAsia="宋体" w:cs="宋体"/>
          <w:b/>
          <w:bCs/>
          <w:color w:val="000000"/>
          <w:lang w:val="en-US" w:eastAsia="zh-CN"/>
        </w:rPr>
      </w:pPr>
      <w:r>
        <w:rPr>
          <w:rFonts w:hint="eastAsia" w:ascii="宋体" w:hAnsi="宋体" w:eastAsia="宋体" w:cs="宋体"/>
          <w:b/>
          <w:bCs/>
          <w:color w:val="000000"/>
          <w:lang w:val="en-US" w:eastAsia="zh-CN"/>
        </w:rPr>
        <w:t>33、政府采购履约资金扶持政策</w:t>
      </w:r>
      <w:bookmarkEnd w:id="149"/>
      <w:bookmarkEnd w:id="150"/>
      <w:bookmarkEnd w:id="151"/>
      <w:bookmarkEnd w:id="152"/>
      <w:bookmarkEnd w:id="153"/>
    </w:p>
    <w:p w14:paraId="71E4399E">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33.1根据《转发江苏省财政厅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p>
    <w:p w14:paraId="1CA0F8EA">
      <w:pPr>
        <w:pStyle w:val="11"/>
        <w:spacing w:beforeAutospacing="0" w:afterAutospacing="0" w:line="460" w:lineRule="exact"/>
        <w:ind w:firstLine="480"/>
        <w:jc w:val="both"/>
        <w:outlineLvl w:val="2"/>
        <w:rPr>
          <w:rFonts w:hint="eastAsia" w:ascii="宋体" w:hAnsi="宋体" w:eastAsia="宋体" w:cs="宋体"/>
          <w:b/>
          <w:bCs/>
          <w:color w:val="000000"/>
          <w:lang w:val="en-US" w:eastAsia="zh-CN"/>
        </w:rPr>
      </w:pPr>
      <w:r>
        <w:rPr>
          <w:rFonts w:hint="eastAsia" w:ascii="宋体" w:hAnsi="宋体" w:eastAsia="宋体" w:cs="宋体"/>
          <w:b/>
          <w:bCs/>
          <w:color w:val="000000"/>
          <w:lang w:val="en-US" w:eastAsia="zh-CN"/>
        </w:rPr>
        <w:t>34、招标项目需满足的政府采购政策目标和具体支持对象</w:t>
      </w:r>
    </w:p>
    <w:p w14:paraId="6BB6EC04">
      <w:pPr>
        <w:pStyle w:val="11"/>
        <w:spacing w:beforeAutospacing="0" w:afterAutospacing="0" w:line="460" w:lineRule="exact"/>
        <w:ind w:firstLine="480"/>
        <w:jc w:val="both"/>
        <w:outlineLvl w:val="3"/>
        <w:rPr>
          <w:rFonts w:hint="eastAsia" w:ascii="宋体" w:hAnsi="宋体" w:eastAsia="宋体" w:cs="宋体"/>
          <w:color w:val="000000"/>
          <w:lang w:val="en-US" w:eastAsia="zh-CN"/>
        </w:rPr>
      </w:pPr>
      <w:r>
        <w:rPr>
          <w:rFonts w:hint="eastAsia" w:ascii="宋体" w:hAnsi="宋体" w:eastAsia="宋体" w:cs="宋体"/>
          <w:color w:val="000000"/>
          <w:lang w:val="en-US" w:eastAsia="zh-CN"/>
        </w:rPr>
        <w:t>34.1根据工信部等部委发布的《关于印发中小企业划型标准规定的通知》（工信部联企业〔2011〕300号），根据具体品目确定相应标准。符合上述条件的中小微型企业应按照招标文件中的格式要求提供《中小企业声明函》。</w:t>
      </w:r>
    </w:p>
    <w:p w14:paraId="15D667E5">
      <w:pPr>
        <w:pStyle w:val="11"/>
        <w:spacing w:beforeAutospacing="0" w:afterAutospacing="0" w:line="460" w:lineRule="exact"/>
        <w:ind w:firstLine="480"/>
        <w:jc w:val="both"/>
        <w:outlineLvl w:val="3"/>
        <w:rPr>
          <w:rFonts w:hint="eastAsia" w:ascii="宋体" w:hAnsi="宋体" w:eastAsia="宋体" w:cs="宋体"/>
          <w:color w:val="000000"/>
          <w:lang w:val="en-US" w:eastAsia="zh-CN"/>
        </w:rPr>
      </w:pPr>
      <w:r>
        <w:rPr>
          <w:rFonts w:hint="eastAsia" w:ascii="宋体" w:hAnsi="宋体" w:eastAsia="宋体" w:cs="宋体"/>
          <w:color w:val="000000"/>
          <w:lang w:val="en-US" w:eastAsia="zh-CN"/>
        </w:rPr>
        <w:t>根据关于印发《盐城市政府采购支持中小企业发展实施办法》的通知（盐财购〔2023〕5 号）对于非专门面向此类企业的项目，对小型和微型企业产品的价格给予20%的扣除，用扣除后的价格参与评审。</w:t>
      </w:r>
    </w:p>
    <w:p w14:paraId="6A36D5E3">
      <w:pPr>
        <w:pStyle w:val="11"/>
        <w:spacing w:beforeAutospacing="0" w:afterAutospacing="0" w:line="460" w:lineRule="exact"/>
        <w:ind w:firstLine="480"/>
        <w:jc w:val="both"/>
        <w:outlineLvl w:val="3"/>
        <w:rPr>
          <w:rFonts w:hint="eastAsia" w:ascii="宋体" w:hAnsi="宋体" w:eastAsia="宋体" w:cs="宋体"/>
          <w:color w:val="000000"/>
          <w:lang w:val="en-US" w:eastAsia="zh-CN"/>
        </w:rPr>
      </w:pPr>
      <w:r>
        <w:rPr>
          <w:rFonts w:hint="eastAsia" w:ascii="宋体" w:hAnsi="宋体" w:eastAsia="宋体" w:cs="宋体"/>
          <w:color w:val="000000"/>
          <w:lang w:val="en-US" w:eastAsia="zh-CN"/>
        </w:rPr>
        <w:t>若供应商提供的 “中小企业声明函”或认定证明为虚假声明则视同提供虚假材料，按“政府采购法”相关规定处理并报请政府监管部门给予行政处罚。</w:t>
      </w:r>
    </w:p>
    <w:p w14:paraId="5F3E3F69">
      <w:pPr>
        <w:pStyle w:val="11"/>
        <w:spacing w:beforeAutospacing="0" w:afterAutospacing="0" w:line="460" w:lineRule="exact"/>
        <w:ind w:firstLine="480"/>
        <w:jc w:val="both"/>
        <w:outlineLvl w:val="3"/>
        <w:rPr>
          <w:rFonts w:hint="eastAsia" w:ascii="宋体" w:hAnsi="宋体" w:eastAsia="宋体" w:cs="宋体"/>
          <w:color w:val="000000"/>
          <w:lang w:val="en-US" w:eastAsia="zh-CN"/>
        </w:rPr>
      </w:pPr>
      <w:r>
        <w:rPr>
          <w:rFonts w:hint="eastAsia" w:ascii="宋体" w:hAnsi="宋体" w:eastAsia="宋体" w:cs="宋体"/>
          <w:color w:val="000000"/>
          <w:lang w:val="en-US" w:eastAsia="zh-CN"/>
        </w:rPr>
        <w:t>34.2残疾人福利单位</w:t>
      </w:r>
    </w:p>
    <w:p w14:paraId="0F1542C8">
      <w:pPr>
        <w:pStyle w:val="11"/>
        <w:spacing w:beforeAutospacing="0" w:afterAutospacing="0" w:line="460" w:lineRule="exact"/>
        <w:ind w:firstLine="480"/>
        <w:jc w:val="both"/>
        <w:outlineLvl w:val="4"/>
        <w:rPr>
          <w:rFonts w:hint="eastAsia" w:ascii="宋体" w:hAnsi="宋体" w:eastAsia="宋体" w:cs="宋体"/>
          <w:color w:val="000000"/>
          <w:lang w:val="en-US" w:eastAsia="zh-CN"/>
        </w:rPr>
      </w:pPr>
      <w:r>
        <w:rPr>
          <w:rFonts w:hint="eastAsia" w:ascii="宋体" w:hAnsi="宋体" w:eastAsia="宋体" w:cs="宋体"/>
          <w:color w:val="000000"/>
          <w:lang w:val="en-US" w:eastAsia="zh-CN"/>
        </w:rPr>
        <w:t>（1）本项目对残疾人福利性单位视同小型、微型企业。</w:t>
      </w:r>
    </w:p>
    <w:p w14:paraId="39B75BCC">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（2）残疾人福利单位需按照磋商文件的要求提供《残疾人福利性单位声明函》。</w:t>
      </w:r>
    </w:p>
    <w:p w14:paraId="7E095FED">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（3）残疾人福利单位标准请参照《关于促进残疾人就业政府采购政策的通知》（财库〔2017〕141号）。</w:t>
      </w:r>
    </w:p>
    <w:p w14:paraId="2A5357D2">
      <w:pPr>
        <w:pStyle w:val="11"/>
        <w:spacing w:beforeAutospacing="0" w:afterAutospacing="0" w:line="460" w:lineRule="exact"/>
        <w:ind w:firstLine="480"/>
        <w:jc w:val="both"/>
        <w:outlineLvl w:val="3"/>
        <w:rPr>
          <w:rFonts w:hint="eastAsia" w:ascii="宋体" w:hAnsi="宋体" w:eastAsia="宋体" w:cs="宋体"/>
          <w:color w:val="000000"/>
          <w:lang w:val="en-US" w:eastAsia="zh-CN"/>
        </w:rPr>
      </w:pPr>
      <w:r>
        <w:rPr>
          <w:rFonts w:hint="eastAsia" w:ascii="宋体" w:hAnsi="宋体" w:eastAsia="宋体" w:cs="宋体"/>
          <w:color w:val="000000"/>
          <w:lang w:val="en-US" w:eastAsia="zh-CN"/>
        </w:rPr>
        <w:t>34.3监狱和戒毒企业</w:t>
      </w:r>
    </w:p>
    <w:p w14:paraId="71DFAE45">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（1）本项目对监狱和戒毒企业（简称监狱企业）视同小型、微型企业。</w:t>
      </w:r>
    </w:p>
    <w:p w14:paraId="26F2EADD">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（2）监狱企业参加政府采购活动时，需提供由省级以上监狱管理局、戒毒管理局(含新疆生产建设兵团)出具的属于监狱企业的证明文件。供应商如不提供上述证明文件，价格将不做相应扣除。</w:t>
      </w:r>
    </w:p>
    <w:p w14:paraId="5CBF27AC">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（3）监狱企业标准请参照《关于政府采购支持监狱企业发展有关问题的通知》（财库[2014]68号）。</w:t>
      </w:r>
    </w:p>
    <w:p w14:paraId="71330D5D">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34.4残疾人福利单位、监狱企业属于小型、微型企业的，不重复享受政策。</w:t>
      </w:r>
    </w:p>
    <w:p w14:paraId="54E656A4">
      <w:pPr>
        <w:pStyle w:val="11"/>
        <w:spacing w:beforeAutospacing="0" w:afterAutospacing="0" w:line="460" w:lineRule="exact"/>
        <w:ind w:firstLine="480"/>
        <w:jc w:val="both"/>
        <w:outlineLvl w:val="2"/>
        <w:rPr>
          <w:rFonts w:hint="eastAsia" w:ascii="宋体" w:hAnsi="宋体" w:eastAsia="宋体" w:cs="宋体"/>
          <w:b w:val="0"/>
          <w:bCs w:val="0"/>
          <w:color w:val="000000"/>
          <w:lang w:val="en-US" w:eastAsia="zh-CN"/>
        </w:rPr>
      </w:pPr>
      <w:r>
        <w:rPr>
          <w:rFonts w:hint="eastAsia" w:ascii="宋体" w:hAnsi="宋体" w:eastAsia="宋体" w:cs="宋体"/>
          <w:b w:val="0"/>
          <w:bCs w:val="0"/>
          <w:color w:val="000000"/>
          <w:lang w:val="en-US" w:eastAsia="zh-CN"/>
        </w:rPr>
        <w:t>34.5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p>
    <w:p w14:paraId="56952315">
      <w:pPr>
        <w:pStyle w:val="11"/>
        <w:spacing w:beforeAutospacing="0" w:afterAutospacing="0" w:line="460" w:lineRule="exact"/>
        <w:ind w:firstLine="480"/>
        <w:jc w:val="both"/>
        <w:outlineLvl w:val="3"/>
        <w:rPr>
          <w:rFonts w:hint="eastAsia" w:ascii="宋体" w:hAnsi="宋体" w:eastAsia="宋体" w:cs="宋体"/>
          <w:b w:val="0"/>
          <w:bCs w:val="0"/>
          <w:color w:val="000000"/>
          <w:lang w:val="en-US" w:eastAsia="zh-CN"/>
        </w:rPr>
      </w:pPr>
      <w:r>
        <w:rPr>
          <w:rFonts w:hint="eastAsia" w:ascii="宋体" w:hAnsi="宋体" w:eastAsia="宋体" w:cs="宋体"/>
          <w:b w:val="0"/>
          <w:bCs w:val="0"/>
          <w:color w:val="000000"/>
          <w:lang w:val="en-US" w:eastAsia="zh-CN"/>
        </w:rPr>
        <w:t>34.6政府采购落实（苏财购﹝2022﹞51号）。</w:t>
      </w:r>
    </w:p>
    <w:p w14:paraId="7095C6A8">
      <w:pPr>
        <w:pStyle w:val="11"/>
        <w:spacing w:beforeAutospacing="0" w:afterAutospacing="0" w:line="460" w:lineRule="exact"/>
        <w:ind w:firstLine="480"/>
        <w:jc w:val="both"/>
        <w:outlineLvl w:val="2"/>
        <w:rPr>
          <w:rFonts w:hint="eastAsia" w:ascii="宋体" w:hAnsi="宋体" w:eastAsia="宋体" w:cs="宋体"/>
          <w:b w:val="0"/>
          <w:bCs w:val="0"/>
          <w:color w:val="000000"/>
          <w:lang w:val="en-US" w:eastAsia="zh-CN"/>
        </w:rPr>
      </w:pPr>
      <w:r>
        <w:rPr>
          <w:rFonts w:hint="eastAsia" w:ascii="宋体" w:hAnsi="宋体" w:eastAsia="宋体" w:cs="宋体"/>
          <w:b w:val="0"/>
          <w:bCs w:val="0"/>
          <w:color w:val="000000"/>
          <w:lang w:val="en-US" w:eastAsia="zh-CN"/>
        </w:rPr>
        <w:t>34.7政府采购落实《关于进一步优化政府采购营商环境的通知》（射财库﹝2023﹞23号）。</w:t>
      </w:r>
    </w:p>
    <w:p w14:paraId="222DA104">
      <w:pPr>
        <w:pStyle w:val="11"/>
        <w:spacing w:beforeAutospacing="0" w:afterAutospacing="0" w:line="460" w:lineRule="exact"/>
        <w:ind w:firstLine="480"/>
        <w:jc w:val="both"/>
        <w:outlineLvl w:val="2"/>
        <w:rPr>
          <w:rFonts w:hint="eastAsia" w:ascii="宋体" w:hAnsi="宋体" w:eastAsia="宋体" w:cs="宋体"/>
          <w:b/>
          <w:bCs/>
          <w:color w:val="000000"/>
          <w:lang w:val="en-US" w:eastAsia="zh-CN"/>
        </w:rPr>
      </w:pPr>
      <w:r>
        <w:rPr>
          <w:rFonts w:hint="eastAsia" w:ascii="宋体" w:hAnsi="宋体" w:eastAsia="宋体" w:cs="宋体"/>
          <w:b/>
          <w:bCs/>
          <w:color w:val="000000"/>
          <w:lang w:val="en-US" w:eastAsia="zh-CN"/>
        </w:rPr>
        <w:t>35、“信易购、政采贷”政策 </w:t>
      </w:r>
    </w:p>
    <w:p w14:paraId="369AB220">
      <w:pPr>
        <w:spacing w:line="460" w:lineRule="exact"/>
        <w:ind w:firstLine="480"/>
        <w:rPr>
          <w:rFonts w:ascii="宋体" w:hAnsi="宋体" w:eastAsia="宋体" w:cs="宋体"/>
          <w:color w:val="000000"/>
          <w:sz w:val="24"/>
        </w:rPr>
      </w:pPr>
      <w:r>
        <w:rPr>
          <w:rFonts w:hint="eastAsia" w:ascii="宋体" w:hAnsi="宋体" w:eastAsia="宋体" w:cs="宋体"/>
          <w:color w:val="000000"/>
          <w:sz w:val="24"/>
        </w:rPr>
        <w:t>3</w:t>
      </w:r>
      <w:r>
        <w:rPr>
          <w:rFonts w:hint="eastAsia" w:ascii="宋体" w:hAnsi="宋体" w:eastAsia="宋体" w:cs="宋体"/>
          <w:color w:val="000000"/>
          <w:sz w:val="24"/>
          <w:lang w:val="en-US" w:eastAsia="zh-CN"/>
        </w:rPr>
        <w:t>5</w:t>
      </w:r>
      <w:r>
        <w:rPr>
          <w:rFonts w:hint="eastAsia" w:ascii="宋体" w:hAnsi="宋体" w:eastAsia="宋体" w:cs="宋体"/>
          <w:color w:val="000000"/>
          <w:sz w:val="24"/>
        </w:rPr>
        <w:t>.1根据射财库【2021】17号文件要求采购人应当政府采购活动中应用第三方信用报告，通过“信易购”应用场景，促进市场主体诚信经营。从2022年开始所有政府采购项目纳入信易购管理；</w:t>
      </w:r>
    </w:p>
    <w:p w14:paraId="794D88FA">
      <w:pPr>
        <w:pStyle w:val="11"/>
        <w:spacing w:beforeAutospacing="0" w:afterAutospacing="0" w:line="460" w:lineRule="exact"/>
        <w:ind w:firstLine="480"/>
        <w:jc w:val="both"/>
        <w:rPr>
          <w:rFonts w:hint="eastAsia" w:ascii="宋体" w:hAnsi="宋体" w:eastAsia="宋体" w:cs="宋体"/>
          <w:color w:val="000000"/>
        </w:rPr>
      </w:pPr>
      <w:r>
        <w:rPr>
          <w:rFonts w:hint="eastAsia" w:ascii="宋体" w:hAnsi="宋体" w:eastAsia="宋体" w:cs="宋体"/>
          <w:color w:val="000000"/>
        </w:rPr>
        <w:t>3</w:t>
      </w:r>
      <w:r>
        <w:rPr>
          <w:rFonts w:hint="eastAsia" w:ascii="宋体" w:hAnsi="宋体" w:eastAsia="宋体" w:cs="宋体"/>
          <w:color w:val="000000"/>
          <w:lang w:val="en-US" w:eastAsia="zh-CN"/>
        </w:rPr>
        <w:t>5</w:t>
      </w:r>
      <w:r>
        <w:rPr>
          <w:rFonts w:hint="eastAsia" w:ascii="宋体" w:hAnsi="宋体" w:eastAsia="宋体" w:cs="宋体"/>
          <w:color w:val="000000"/>
        </w:rPr>
        <w:t>.2根据射财库【2021】20号文库要求，代理机构积极配合做好政府采购线上合同信用融资工作。</w:t>
      </w:r>
    </w:p>
    <w:p w14:paraId="455E9C80">
      <w:pPr>
        <w:pStyle w:val="11"/>
        <w:keepNext/>
        <w:keepLines/>
        <w:spacing w:beforeAutospacing="0" w:afterAutospacing="0" w:line="460" w:lineRule="exact"/>
        <w:ind w:firstLine="482"/>
        <w:jc w:val="both"/>
        <w:outlineLvl w:val="2"/>
        <w:rPr>
          <w:rFonts w:hint="eastAsia" w:ascii="宋体" w:hAnsi="宋体" w:eastAsia="宋体" w:cs="宋体"/>
          <w:b/>
          <w:bCs/>
          <w:color w:val="000000"/>
        </w:rPr>
      </w:pPr>
      <w:r>
        <w:rPr>
          <w:rFonts w:hint="eastAsia" w:ascii="宋体" w:hAnsi="宋体" w:eastAsia="宋体" w:cs="宋体"/>
          <w:b/>
          <w:bCs/>
          <w:color w:val="000000"/>
        </w:rPr>
        <w:t>3</w:t>
      </w:r>
      <w:r>
        <w:rPr>
          <w:rFonts w:hint="eastAsia" w:ascii="宋体" w:hAnsi="宋体" w:eastAsia="宋体" w:cs="宋体"/>
          <w:b/>
          <w:bCs/>
          <w:color w:val="000000"/>
          <w:lang w:val="en-US" w:eastAsia="zh-CN"/>
        </w:rPr>
        <w:t>6</w:t>
      </w:r>
      <w:r>
        <w:rPr>
          <w:rFonts w:hint="eastAsia" w:ascii="宋体" w:hAnsi="宋体" w:eastAsia="宋体" w:cs="宋体"/>
          <w:b/>
          <w:bCs/>
          <w:color w:val="000000"/>
        </w:rPr>
        <w:t>、落实节能、环保产品政策</w:t>
      </w:r>
    </w:p>
    <w:p w14:paraId="795FE499">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36.1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5B113D68">
      <w:pPr>
        <w:spacing w:line="480" w:lineRule="exact"/>
        <w:ind w:firstLine="480"/>
        <w:outlineLvl w:val="2"/>
        <w:rPr>
          <w:rFonts w:hint="eastAsia" w:ascii="宋体" w:hAnsi="宋体" w:eastAsia="宋体" w:cs="Times New Roman"/>
          <w:b/>
          <w:bCs/>
          <w:color w:val="000000"/>
          <w:sz w:val="24"/>
          <w:szCs w:val="24"/>
          <w:lang w:val="en-US" w:eastAsia="zh-CN" w:bidi="ar-SA"/>
        </w:rPr>
      </w:pPr>
      <w:r>
        <w:rPr>
          <w:rFonts w:hint="eastAsia" w:ascii="宋体" w:hAnsi="宋体" w:eastAsia="宋体" w:cs="Times New Roman"/>
          <w:b/>
          <w:bCs/>
          <w:color w:val="000000"/>
          <w:sz w:val="24"/>
          <w:szCs w:val="24"/>
          <w:lang w:val="en-US" w:eastAsia="zh-CN" w:bidi="ar-SA"/>
        </w:rPr>
        <w:t xml:space="preserve">37、收费 </w:t>
      </w:r>
    </w:p>
    <w:p w14:paraId="1FB9DF91">
      <w:pPr>
        <w:pStyle w:val="11"/>
        <w:spacing w:beforeAutospacing="0" w:afterAutospacing="0" w:line="460" w:lineRule="exact"/>
        <w:ind w:firstLine="480"/>
        <w:jc w:val="both"/>
        <w:outlineLvl w:val="2"/>
        <w:rPr>
          <w:rFonts w:hint="eastAsia" w:ascii="宋体" w:hAnsi="宋体" w:eastAsia="宋体" w:cs="Times New Roman"/>
          <w:color w:val="000000"/>
          <w:sz w:val="24"/>
          <w:szCs w:val="24"/>
          <w:lang w:val="en-US" w:eastAsia="zh-CN" w:bidi="ar-SA"/>
        </w:rPr>
      </w:pPr>
      <w:r>
        <w:rPr>
          <w:rFonts w:hint="eastAsia" w:ascii="宋体" w:hAnsi="宋体" w:eastAsia="宋体" w:cs="宋体"/>
          <w:sz w:val="24"/>
          <w:lang w:val="en-US" w:eastAsia="zh-CN"/>
        </w:rPr>
        <w:t>成交</w:t>
      </w:r>
      <w:r>
        <w:rPr>
          <w:rFonts w:hint="eastAsia" w:ascii="宋体" w:hAnsi="宋体" w:eastAsia="宋体" w:cs="宋体"/>
          <w:sz w:val="24"/>
        </w:rPr>
        <w:t>服务费：本次招</w:t>
      </w:r>
      <w:r>
        <w:rPr>
          <w:rFonts w:hint="eastAsia" w:ascii="宋体" w:hAnsi="宋体" w:eastAsia="宋体" w:cs="宋体"/>
          <w:sz w:val="24"/>
          <w:lang w:val="en-US" w:eastAsia="zh-CN"/>
        </w:rPr>
        <w:t>采购</w:t>
      </w:r>
      <w:r>
        <w:rPr>
          <w:rFonts w:hint="eastAsia" w:ascii="宋体" w:hAnsi="宋体" w:eastAsia="宋体" w:cs="宋体"/>
          <w:sz w:val="24"/>
        </w:rPr>
        <w:t>的代理服务费按《江苏省政府采购代理服务收费指导意见》的通知（苏政采协【2024】20号）收费标准进行计取（按差额定率分档累进法计算），</w:t>
      </w:r>
      <w:r>
        <w:rPr>
          <w:rFonts w:hint="eastAsia" w:ascii="宋体" w:hAnsi="宋体" w:eastAsia="宋体" w:cs="宋体"/>
          <w:sz w:val="24"/>
          <w:lang w:val="en-US" w:eastAsia="zh-CN"/>
        </w:rPr>
        <w:t>成交</w:t>
      </w:r>
      <w:r>
        <w:rPr>
          <w:rFonts w:hint="eastAsia" w:ascii="宋体" w:hAnsi="宋体" w:eastAsia="宋体" w:cs="宋体"/>
          <w:sz w:val="24"/>
        </w:rPr>
        <w:t>金额50万元以下(含50万元)收取1.</w:t>
      </w:r>
      <w:r>
        <w:rPr>
          <w:rFonts w:hint="eastAsia" w:ascii="宋体" w:hAnsi="宋体" w:eastAsia="宋体" w:cs="宋体"/>
          <w:sz w:val="24"/>
          <w:lang w:val="en-US" w:eastAsia="zh-CN"/>
        </w:rPr>
        <w:t>6</w:t>
      </w:r>
      <w:r>
        <w:rPr>
          <w:rFonts w:hint="eastAsia" w:ascii="宋体" w:hAnsi="宋体" w:eastAsia="宋体" w:cs="宋体"/>
          <w:sz w:val="24"/>
        </w:rPr>
        <w:t>%，50万元-400万元(含400万元) 收取1.5%；由成交供应商在领取成交通知书前一次性支付。（本条不单独列表报价，自行综合考虑在投标报价中，</w:t>
      </w:r>
      <w:r>
        <w:rPr>
          <w:rFonts w:hint="eastAsia" w:ascii="宋体" w:hAnsi="宋体" w:eastAsia="宋体" w:cs="宋体"/>
          <w:sz w:val="24"/>
          <w:lang w:val="en-US" w:eastAsia="zh-CN"/>
        </w:rPr>
        <w:t>成交</w:t>
      </w:r>
      <w:r>
        <w:rPr>
          <w:rFonts w:hint="eastAsia" w:ascii="宋体" w:hAnsi="宋体" w:eastAsia="宋体" w:cs="宋体"/>
          <w:sz w:val="24"/>
        </w:rPr>
        <w:t>后采购人不再另行支付）。</w:t>
      </w:r>
    </w:p>
    <w:p w14:paraId="5034EE12">
      <w:pPr>
        <w:spacing w:line="480" w:lineRule="exact"/>
        <w:ind w:firstLine="480"/>
        <w:rPr>
          <w:rFonts w:hint="eastAsia" w:ascii="宋体" w:hAnsi="宋体" w:eastAsia="宋体" w:cs="Times New Roman"/>
          <w:b/>
          <w:bCs/>
          <w:color w:val="000000"/>
          <w:sz w:val="24"/>
          <w:szCs w:val="24"/>
          <w:lang w:val="en-US" w:eastAsia="zh-CN" w:bidi="ar-SA"/>
        </w:rPr>
      </w:pPr>
      <w:r>
        <w:rPr>
          <w:rFonts w:hint="eastAsia" w:ascii="宋体" w:hAnsi="宋体" w:eastAsia="宋体" w:cs="Times New Roman"/>
          <w:b w:val="0"/>
          <w:bCs w:val="0"/>
          <w:color w:val="000000"/>
          <w:sz w:val="24"/>
          <w:szCs w:val="24"/>
          <w:lang w:val="en-US" w:eastAsia="zh-CN" w:bidi="ar-SA"/>
        </w:rPr>
        <w:t>收款帐户为：射阳宏远财会服务有限公司，开户行：中国建设银行股份有限公司射阳县支行，账号：32001737436052512853。</w:t>
      </w:r>
    </w:p>
    <w:p w14:paraId="6BE856E4">
      <w:pPr>
        <w:spacing w:line="480" w:lineRule="exact"/>
        <w:ind w:firstLine="480"/>
        <w:outlineLvl w:val="2"/>
        <w:rPr>
          <w:rFonts w:hint="eastAsia" w:ascii="宋体" w:hAnsi="宋体" w:eastAsia="宋体" w:cs="Times New Roman"/>
          <w:b/>
          <w:bCs/>
          <w:color w:val="000000"/>
          <w:sz w:val="24"/>
          <w:szCs w:val="24"/>
          <w:lang w:val="en-US" w:eastAsia="zh-CN" w:bidi="ar-SA"/>
        </w:rPr>
      </w:pPr>
      <w:r>
        <w:rPr>
          <w:rFonts w:hint="eastAsia" w:ascii="宋体" w:hAnsi="宋体" w:eastAsia="宋体" w:cs="Times New Roman"/>
          <w:b/>
          <w:bCs/>
          <w:color w:val="000000"/>
          <w:sz w:val="24"/>
          <w:szCs w:val="24"/>
          <w:lang w:val="en-US" w:eastAsia="zh-CN" w:bidi="ar-SA"/>
        </w:rPr>
        <w:t>38、踏勘</w:t>
      </w:r>
    </w:p>
    <w:p w14:paraId="138E3175">
      <w:pPr>
        <w:pStyle w:val="11"/>
        <w:spacing w:beforeAutospacing="0" w:afterAutospacing="0" w:line="460" w:lineRule="exact"/>
        <w:ind w:firstLine="480"/>
        <w:jc w:val="both"/>
        <w:outlineLvl w:val="3"/>
        <w:rPr>
          <w:rFonts w:hint="eastAsia" w:ascii="宋体" w:hAnsi="宋体" w:eastAsia="宋体" w:cs="宋体"/>
          <w:b w:val="0"/>
          <w:bCs w:val="0"/>
          <w:color w:val="000000"/>
          <w:lang w:val="en-US" w:eastAsia="zh-CN"/>
        </w:rPr>
      </w:pPr>
      <w:r>
        <w:rPr>
          <w:rFonts w:hint="eastAsia" w:ascii="宋体" w:hAnsi="宋体" w:eastAsia="宋体" w:cs="宋体"/>
          <w:b w:val="0"/>
          <w:bCs w:val="0"/>
          <w:color w:val="000000"/>
          <w:lang w:val="en-US" w:eastAsia="zh-CN"/>
        </w:rPr>
        <w:t>38.1供应商自行到项目现场进行踏勘，充分了解位置、情况、规模及任何其它足以影响投标报价的情况，并将本项目可预见的相关费用考虑到投标报价中，成交后采购人可认为本项目可预见费用已包括在投标报价中。任何因忽视或误解项目情况而导致的索赔将不予认可。</w:t>
      </w:r>
    </w:p>
    <w:p w14:paraId="7A88F1FA">
      <w:pPr>
        <w:pStyle w:val="11"/>
        <w:spacing w:beforeAutospacing="0" w:afterAutospacing="0" w:line="460" w:lineRule="exact"/>
        <w:ind w:firstLine="480"/>
        <w:jc w:val="both"/>
        <w:outlineLvl w:val="3"/>
        <w:rPr>
          <w:rFonts w:hint="eastAsia" w:ascii="宋体" w:hAnsi="宋体" w:eastAsia="宋体" w:cs="宋体"/>
          <w:b w:val="0"/>
          <w:bCs w:val="0"/>
          <w:color w:val="000000"/>
          <w:lang w:val="en-US" w:eastAsia="zh-CN"/>
        </w:rPr>
      </w:pPr>
      <w:r>
        <w:rPr>
          <w:rFonts w:hint="eastAsia" w:ascii="宋体" w:hAnsi="宋体" w:eastAsia="宋体" w:cs="宋体"/>
          <w:b w:val="0"/>
          <w:bCs w:val="0"/>
          <w:color w:val="000000"/>
          <w:lang w:val="en-US" w:eastAsia="zh-CN"/>
        </w:rPr>
        <w:t>38.2采购人在踏勘现场中介绍的项目情况，供应商在编制响应文件时参考，采购人不对供应商据此作出的判断和决策负责。</w:t>
      </w:r>
    </w:p>
    <w:p w14:paraId="21675017">
      <w:pPr>
        <w:pStyle w:val="11"/>
        <w:spacing w:beforeAutospacing="0" w:afterAutospacing="0" w:line="460" w:lineRule="exact"/>
        <w:ind w:firstLine="480"/>
        <w:jc w:val="both"/>
        <w:outlineLvl w:val="3"/>
        <w:rPr>
          <w:rFonts w:hint="eastAsia" w:ascii="宋体" w:hAnsi="宋体" w:eastAsia="宋体" w:cs="宋体"/>
          <w:b w:val="0"/>
          <w:bCs w:val="0"/>
          <w:color w:val="000000"/>
          <w:lang w:val="en-US" w:eastAsia="zh-CN"/>
        </w:rPr>
      </w:pPr>
      <w:r>
        <w:rPr>
          <w:rFonts w:hint="eastAsia" w:ascii="宋体" w:hAnsi="宋体" w:eastAsia="宋体" w:cs="宋体"/>
          <w:b w:val="0"/>
          <w:bCs w:val="0"/>
          <w:color w:val="000000"/>
          <w:lang w:val="en-US" w:eastAsia="zh-CN"/>
        </w:rPr>
        <w:t>38.3供应商承担踏勘现场所发生的自身费用。</w:t>
      </w:r>
    </w:p>
    <w:p w14:paraId="40F90AE6">
      <w:pPr>
        <w:pStyle w:val="11"/>
        <w:spacing w:beforeAutospacing="0" w:afterAutospacing="0" w:line="460" w:lineRule="exact"/>
        <w:ind w:firstLine="480"/>
        <w:jc w:val="both"/>
        <w:outlineLvl w:val="3"/>
        <w:rPr>
          <w:rFonts w:hint="eastAsia" w:ascii="宋体" w:hAnsi="宋体" w:eastAsia="宋体" w:cs="宋体"/>
          <w:b w:val="0"/>
          <w:bCs w:val="0"/>
          <w:color w:val="000000"/>
          <w:lang w:val="en-US" w:eastAsia="zh-CN"/>
        </w:rPr>
      </w:pPr>
    </w:p>
    <w:p w14:paraId="45524DFD">
      <w:pPr>
        <w:pStyle w:val="11"/>
        <w:spacing w:before="120" w:beforeAutospacing="0" w:after="120" w:afterAutospacing="0"/>
        <w:jc w:val="both"/>
        <w:rPr>
          <w:rFonts w:hint="eastAsia" w:ascii="宋体" w:hAnsi="宋体" w:eastAsia="宋体" w:cs="宋体"/>
          <w:color w:val="000000"/>
        </w:rPr>
      </w:pPr>
    </w:p>
    <w:p w14:paraId="04B40CDD">
      <w:pPr>
        <w:pStyle w:val="11"/>
        <w:spacing w:before="120" w:beforeAutospacing="0" w:after="120" w:afterAutospacing="0"/>
        <w:jc w:val="both"/>
        <w:rPr>
          <w:rFonts w:hint="eastAsia" w:ascii="宋体" w:hAnsi="宋体" w:eastAsia="宋体" w:cs="宋体"/>
          <w:color w:val="000000"/>
        </w:rPr>
      </w:pPr>
    </w:p>
    <w:p w14:paraId="6FBEB276">
      <w:pPr>
        <w:pStyle w:val="11"/>
        <w:spacing w:before="120" w:beforeAutospacing="0" w:after="120" w:afterAutospacing="0"/>
        <w:jc w:val="both"/>
        <w:rPr>
          <w:rFonts w:hint="eastAsia" w:ascii="宋体" w:hAnsi="宋体" w:eastAsia="宋体" w:cs="宋体"/>
          <w:color w:val="000000"/>
        </w:rPr>
      </w:pPr>
    </w:p>
    <w:p w14:paraId="39C60D23">
      <w:pPr>
        <w:pStyle w:val="11"/>
        <w:spacing w:before="120" w:beforeAutospacing="0" w:after="120" w:afterAutospacing="0"/>
        <w:jc w:val="both"/>
        <w:rPr>
          <w:rFonts w:hint="eastAsia" w:ascii="宋体" w:hAnsi="宋体" w:eastAsia="宋体" w:cs="宋体"/>
          <w:color w:val="000000"/>
        </w:rPr>
      </w:pPr>
    </w:p>
    <w:p w14:paraId="2DA5B448">
      <w:pPr>
        <w:pStyle w:val="11"/>
        <w:spacing w:before="120" w:beforeAutospacing="0" w:after="120" w:afterAutospacing="0"/>
        <w:jc w:val="both"/>
        <w:rPr>
          <w:rFonts w:hint="eastAsia" w:ascii="宋体" w:hAnsi="宋体" w:eastAsia="宋体" w:cs="宋体"/>
          <w:color w:val="000000"/>
        </w:rPr>
      </w:pPr>
    </w:p>
    <w:p w14:paraId="478698B8">
      <w:pPr>
        <w:pStyle w:val="11"/>
        <w:spacing w:before="120" w:beforeAutospacing="0" w:after="120" w:afterAutospacing="0"/>
        <w:jc w:val="both"/>
        <w:rPr>
          <w:rFonts w:hint="eastAsia" w:ascii="宋体" w:hAnsi="宋体" w:eastAsia="宋体" w:cs="宋体"/>
          <w:color w:val="000000"/>
        </w:rPr>
      </w:pPr>
    </w:p>
    <w:p w14:paraId="04B74CAC">
      <w:pPr>
        <w:pStyle w:val="11"/>
        <w:spacing w:before="120" w:beforeAutospacing="0" w:after="120" w:afterAutospacing="0"/>
        <w:jc w:val="both"/>
        <w:rPr>
          <w:rFonts w:hint="eastAsia" w:ascii="宋体" w:hAnsi="宋体" w:eastAsia="宋体" w:cs="宋体"/>
          <w:color w:val="000000"/>
        </w:rPr>
      </w:pPr>
    </w:p>
    <w:p w14:paraId="2D6F3B00">
      <w:pPr>
        <w:pStyle w:val="11"/>
        <w:spacing w:before="120" w:beforeAutospacing="0" w:after="120" w:afterAutospacing="0"/>
        <w:jc w:val="both"/>
        <w:rPr>
          <w:rFonts w:hint="eastAsia" w:ascii="宋体" w:hAnsi="宋体" w:eastAsia="宋体" w:cs="宋体"/>
          <w:color w:val="000000"/>
        </w:rPr>
      </w:pPr>
    </w:p>
    <w:p w14:paraId="4A6EBFD0">
      <w:pPr>
        <w:pStyle w:val="11"/>
        <w:spacing w:before="120" w:beforeAutospacing="0" w:after="120" w:afterAutospacing="0"/>
        <w:jc w:val="both"/>
        <w:rPr>
          <w:rFonts w:hint="eastAsia" w:ascii="宋体" w:hAnsi="宋体" w:eastAsia="宋体" w:cs="宋体"/>
          <w:color w:val="000000"/>
        </w:rPr>
      </w:pPr>
    </w:p>
    <w:p w14:paraId="206AA694">
      <w:pPr>
        <w:pStyle w:val="11"/>
        <w:spacing w:before="120" w:beforeAutospacing="0" w:after="120" w:afterAutospacing="0"/>
        <w:jc w:val="both"/>
        <w:rPr>
          <w:rFonts w:hint="eastAsia" w:ascii="宋体" w:hAnsi="宋体" w:eastAsia="宋体" w:cs="宋体"/>
          <w:color w:val="000000"/>
        </w:rPr>
      </w:pPr>
    </w:p>
    <w:p w14:paraId="5E581D44">
      <w:pPr>
        <w:pStyle w:val="11"/>
        <w:spacing w:before="120" w:beforeAutospacing="0" w:after="120" w:afterAutospacing="0"/>
        <w:jc w:val="both"/>
        <w:rPr>
          <w:rFonts w:hint="eastAsia" w:ascii="宋体" w:hAnsi="宋体" w:eastAsia="宋体" w:cs="宋体"/>
          <w:color w:val="000000"/>
        </w:rPr>
      </w:pPr>
    </w:p>
    <w:p w14:paraId="39A5515F">
      <w:pPr>
        <w:pStyle w:val="11"/>
        <w:spacing w:before="120" w:beforeAutospacing="0" w:after="120" w:afterAutospacing="0"/>
        <w:jc w:val="both"/>
        <w:rPr>
          <w:rFonts w:hint="eastAsia" w:ascii="宋体" w:hAnsi="宋体" w:eastAsia="宋体" w:cs="宋体"/>
          <w:color w:val="000000"/>
        </w:rPr>
      </w:pPr>
    </w:p>
    <w:p w14:paraId="123D1082">
      <w:pPr>
        <w:pStyle w:val="11"/>
        <w:keepNext/>
        <w:keepLines/>
        <w:pageBreakBefore w:val="0"/>
        <w:widowControl w:val="0"/>
        <w:kinsoku/>
        <w:wordWrap/>
        <w:overflowPunct/>
        <w:topLinePunct w:val="0"/>
        <w:autoSpaceDE/>
        <w:autoSpaceDN/>
        <w:bidi w:val="0"/>
        <w:adjustRightInd/>
        <w:snapToGrid/>
        <w:spacing w:before="260" w:beforeAutospacing="0" w:after="260" w:afterAutospacing="0" w:line="640" w:lineRule="exact"/>
        <w:jc w:val="center"/>
        <w:textAlignment w:val="auto"/>
        <w:outlineLvl w:val="0"/>
        <w:rPr>
          <w:rFonts w:hint="eastAsia" w:ascii="黑体" w:hAnsi="宋体" w:eastAsia="黑体" w:cs="黑体"/>
          <w:b/>
          <w:color w:val="000000"/>
          <w:sz w:val="36"/>
          <w:szCs w:val="36"/>
        </w:rPr>
      </w:pPr>
      <w:r>
        <w:rPr>
          <w:rFonts w:hint="eastAsia" w:ascii="黑体" w:hAnsi="宋体" w:eastAsia="黑体" w:cs="黑体"/>
          <w:b/>
          <w:color w:val="000000"/>
          <w:sz w:val="36"/>
          <w:szCs w:val="36"/>
        </w:rPr>
        <w:t>第三章  合同文本</w:t>
      </w:r>
    </w:p>
    <w:p w14:paraId="039E6762">
      <w:pPr>
        <w:pStyle w:val="11"/>
        <w:spacing w:beforeAutospacing="0" w:afterAutospacing="0" w:line="0" w:lineRule="atLeast"/>
        <w:ind w:firstLine="480"/>
        <w:jc w:val="both"/>
      </w:pPr>
      <w:bookmarkStart w:id="154" w:name="_Toc20823315"/>
      <w:bookmarkStart w:id="155" w:name="_Toc16938559"/>
      <w:bookmarkStart w:id="156" w:name="_Toc513029243"/>
      <w:r>
        <w:rPr>
          <w:rFonts w:hint="eastAsia" w:ascii="宋体" w:hAnsi="宋体" w:eastAsia="宋体" w:cs="宋体"/>
          <w:color w:val="000000"/>
        </w:rPr>
        <w:t>以下为成交后签定本项目合同的通用条款，成交供应商不得提出实质性的修改。</w:t>
      </w:r>
      <w:bookmarkEnd w:id="154"/>
      <w:bookmarkEnd w:id="155"/>
      <w:bookmarkEnd w:id="156"/>
    </w:p>
    <w:p w14:paraId="2F2EFDF9">
      <w:pPr>
        <w:pStyle w:val="11"/>
        <w:spacing w:before="145" w:beforeAutospacing="0" w:after="145" w:afterAutospacing="0"/>
        <w:jc w:val="center"/>
        <w:outlineLvl w:val="1"/>
      </w:pPr>
      <w:r>
        <w:rPr>
          <w:rFonts w:hint="eastAsia" w:ascii="宋体" w:hAnsi="宋体" w:eastAsia="宋体" w:cs="宋体"/>
          <w:b/>
          <w:color w:val="000000"/>
          <w:sz w:val="30"/>
          <w:szCs w:val="30"/>
        </w:rPr>
        <w:t>盐城市政府采购合同（合同编号）</w:t>
      </w:r>
    </w:p>
    <w:p w14:paraId="7A2BD821">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项目名称：                          </w:t>
      </w:r>
    </w:p>
    <w:p w14:paraId="29941B63">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项目编号：</w:t>
      </w:r>
    </w:p>
    <w:p w14:paraId="4A30304B">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甲方：（买方）_________</w:t>
      </w:r>
    </w:p>
    <w:p w14:paraId="5033C219">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乙方：（卖方）_________</w:t>
      </w:r>
    </w:p>
    <w:p w14:paraId="1BE7D138">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甲、乙双方根据 </w:t>
      </w:r>
      <w:r>
        <w:rPr>
          <w:rFonts w:hint="eastAsia" w:ascii="宋体" w:hAnsi="宋体" w:eastAsia="宋体" w:cs="宋体"/>
          <w:color w:val="000000"/>
          <w:u w:val="single"/>
          <w:lang w:val="en-US" w:eastAsia="zh-CN"/>
        </w:rPr>
        <w:t>       </w:t>
      </w:r>
      <w:r>
        <w:rPr>
          <w:rFonts w:hint="eastAsia" w:ascii="宋体" w:hAnsi="宋体" w:eastAsia="宋体" w:cs="宋体"/>
          <w:color w:val="000000"/>
          <w:lang w:val="en-US" w:eastAsia="zh-CN"/>
        </w:rPr>
        <w:t xml:space="preserve"> 项目竞争性磋商的结果，签署本合同。</w:t>
      </w:r>
    </w:p>
    <w:p w14:paraId="44000D0F">
      <w:pPr>
        <w:pStyle w:val="11"/>
        <w:spacing w:beforeAutospacing="0" w:afterAutospacing="0" w:line="460" w:lineRule="exact"/>
        <w:ind w:firstLine="480"/>
        <w:jc w:val="both"/>
        <w:outlineLvl w:val="1"/>
        <w:rPr>
          <w:rFonts w:hint="eastAsia" w:ascii="宋体" w:hAnsi="宋体" w:eastAsia="宋体" w:cs="宋体"/>
          <w:b/>
          <w:bCs/>
          <w:color w:val="000000"/>
          <w:lang w:val="en-US" w:eastAsia="zh-CN"/>
        </w:rPr>
      </w:pPr>
      <w:r>
        <w:rPr>
          <w:rFonts w:hint="eastAsia" w:ascii="宋体" w:hAnsi="宋体" w:eastAsia="宋体" w:cs="宋体"/>
          <w:b/>
          <w:bCs/>
          <w:color w:val="000000"/>
          <w:lang w:val="en-US" w:eastAsia="zh-CN"/>
        </w:rPr>
        <w:t>一、合同内容</w:t>
      </w:r>
    </w:p>
    <w:p w14:paraId="2EBEB27E">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1.1 标的名称：</w:t>
      </w:r>
    </w:p>
    <w:p w14:paraId="7F04A9ED">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1.2 标的质量：</w:t>
      </w:r>
    </w:p>
    <w:p w14:paraId="3EDB065A">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1.3 标的数量（规模）：</w:t>
      </w:r>
    </w:p>
    <w:p w14:paraId="0CA22949">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1.4 履行时间（期限）：</w:t>
      </w:r>
    </w:p>
    <w:p w14:paraId="3E818D81">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1.5 履行地点：</w:t>
      </w:r>
    </w:p>
    <w:p w14:paraId="1A06EE59">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1.6 履行方式：</w:t>
      </w:r>
    </w:p>
    <w:p w14:paraId="4734996F">
      <w:pPr>
        <w:pStyle w:val="11"/>
        <w:spacing w:beforeAutospacing="0" w:afterAutospacing="0" w:line="460" w:lineRule="exact"/>
        <w:ind w:firstLine="480"/>
        <w:jc w:val="both"/>
        <w:outlineLvl w:val="1"/>
        <w:rPr>
          <w:rFonts w:hint="eastAsia" w:ascii="宋体" w:hAnsi="宋体" w:eastAsia="宋体" w:cs="宋体"/>
          <w:b/>
          <w:bCs/>
          <w:color w:val="000000"/>
          <w:lang w:val="en-US" w:eastAsia="zh-CN"/>
        </w:rPr>
      </w:pPr>
      <w:r>
        <w:rPr>
          <w:rFonts w:hint="eastAsia" w:ascii="宋体" w:hAnsi="宋体" w:eastAsia="宋体" w:cs="宋体"/>
          <w:b/>
          <w:bCs/>
          <w:color w:val="000000"/>
          <w:lang w:val="en-US" w:eastAsia="zh-CN"/>
        </w:rPr>
        <w:t>二、合同金额</w:t>
      </w:r>
    </w:p>
    <w:p w14:paraId="1B048FFE">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2.1 本合同金额为（大写）：_______________圆（___________元）人民币。</w:t>
      </w:r>
    </w:p>
    <w:p w14:paraId="45591DC2">
      <w:pPr>
        <w:pStyle w:val="11"/>
        <w:spacing w:beforeAutospacing="0" w:afterAutospacing="0" w:line="460" w:lineRule="exact"/>
        <w:ind w:firstLine="480"/>
        <w:jc w:val="both"/>
        <w:outlineLvl w:val="1"/>
        <w:rPr>
          <w:rFonts w:hint="eastAsia" w:ascii="宋体" w:hAnsi="宋体" w:eastAsia="宋体" w:cs="宋体"/>
          <w:b/>
          <w:bCs/>
          <w:color w:val="000000"/>
          <w:lang w:val="en-US" w:eastAsia="zh-CN"/>
        </w:rPr>
      </w:pPr>
      <w:r>
        <w:rPr>
          <w:rFonts w:hint="eastAsia" w:ascii="宋体" w:hAnsi="宋体" w:eastAsia="宋体" w:cs="宋体"/>
          <w:b/>
          <w:bCs/>
          <w:color w:val="000000"/>
          <w:lang w:val="en-US" w:eastAsia="zh-CN"/>
        </w:rPr>
        <w:t>三、技术资料</w:t>
      </w:r>
    </w:p>
    <w:p w14:paraId="5EB2338E">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3.1乙方应按磋商文件规定的时间向甲方提供与合同标的有关的技术资料。</w:t>
      </w:r>
    </w:p>
    <w:p w14:paraId="76513EDA">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2F5049F">
      <w:pPr>
        <w:pStyle w:val="11"/>
        <w:spacing w:beforeAutospacing="0" w:afterAutospacing="0" w:line="460" w:lineRule="exact"/>
        <w:ind w:firstLine="480"/>
        <w:jc w:val="both"/>
        <w:outlineLvl w:val="1"/>
        <w:rPr>
          <w:rFonts w:hint="eastAsia" w:ascii="宋体" w:hAnsi="宋体" w:eastAsia="宋体" w:cs="宋体"/>
          <w:b/>
          <w:bCs/>
          <w:color w:val="000000"/>
          <w:lang w:val="en-US" w:eastAsia="zh-CN"/>
        </w:rPr>
      </w:pPr>
      <w:r>
        <w:rPr>
          <w:rFonts w:hint="eastAsia" w:ascii="宋体" w:hAnsi="宋体" w:eastAsia="宋体" w:cs="宋体"/>
          <w:b/>
          <w:bCs/>
          <w:color w:val="000000"/>
          <w:lang w:val="en-US" w:eastAsia="zh-CN"/>
        </w:rPr>
        <w:t>四、知识产权</w:t>
      </w:r>
    </w:p>
    <w:p w14:paraId="785C58D7">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4.1乙方应保证甲方在使用、接受本合同标的或其任何一部分时不受第三方提出侵犯其专利权、版权、商标权和工业设计权等知识产权的起诉。一旦出现侵权，由乙方负全部责任。</w:t>
      </w:r>
    </w:p>
    <w:p w14:paraId="5465D7AF">
      <w:pPr>
        <w:pStyle w:val="11"/>
        <w:spacing w:beforeAutospacing="0" w:afterAutospacing="0" w:line="460" w:lineRule="exact"/>
        <w:ind w:firstLine="480"/>
        <w:jc w:val="both"/>
        <w:outlineLvl w:val="1"/>
        <w:rPr>
          <w:rFonts w:hint="eastAsia" w:ascii="宋体" w:hAnsi="宋体" w:eastAsia="宋体" w:cs="宋体"/>
          <w:b/>
          <w:bCs/>
          <w:color w:val="000000"/>
          <w:lang w:val="en-US" w:eastAsia="zh-CN"/>
        </w:rPr>
      </w:pPr>
      <w:r>
        <w:rPr>
          <w:rFonts w:hint="eastAsia" w:ascii="宋体" w:hAnsi="宋体" w:eastAsia="宋体" w:cs="宋体"/>
          <w:b/>
          <w:bCs/>
          <w:color w:val="000000"/>
          <w:lang w:val="en-US" w:eastAsia="zh-CN"/>
        </w:rPr>
        <w:t>五、产权担保</w:t>
      </w:r>
    </w:p>
    <w:p w14:paraId="126583C5">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5.1 乙方保证所交付的合同标的的所有权完全属于乙方且无任何抵押、查封等产权瑕疵。</w:t>
      </w:r>
    </w:p>
    <w:p w14:paraId="1E9AECA4">
      <w:pPr>
        <w:pStyle w:val="11"/>
        <w:spacing w:beforeAutospacing="0" w:afterAutospacing="0" w:line="460" w:lineRule="exact"/>
        <w:ind w:firstLine="480"/>
        <w:jc w:val="both"/>
        <w:outlineLvl w:val="1"/>
        <w:rPr>
          <w:rFonts w:hint="eastAsia" w:ascii="宋体" w:hAnsi="宋体" w:eastAsia="宋体" w:cs="宋体"/>
          <w:b/>
          <w:bCs/>
          <w:color w:val="000000"/>
          <w:lang w:val="en-US" w:eastAsia="zh-CN"/>
        </w:rPr>
      </w:pPr>
      <w:r>
        <w:rPr>
          <w:rFonts w:hint="eastAsia" w:ascii="宋体" w:hAnsi="宋体" w:eastAsia="宋体" w:cs="宋体"/>
          <w:b/>
          <w:bCs/>
          <w:color w:val="000000"/>
          <w:lang w:val="en-US" w:eastAsia="zh-CN"/>
        </w:rPr>
        <w:t>六、履约保证金</w:t>
      </w:r>
    </w:p>
    <w:p w14:paraId="7333D1BE">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6.1 乙方交纳人民币_________元作为本合同的履约保证金。</w:t>
      </w:r>
    </w:p>
    <w:p w14:paraId="27E8E493">
      <w:pPr>
        <w:pStyle w:val="11"/>
        <w:spacing w:beforeAutospacing="0" w:afterAutospacing="0" w:line="460" w:lineRule="exact"/>
        <w:ind w:firstLine="480"/>
        <w:jc w:val="both"/>
        <w:outlineLvl w:val="2"/>
        <w:rPr>
          <w:rFonts w:hint="eastAsia" w:ascii="宋体" w:hAnsi="宋体" w:eastAsia="宋体" w:cs="宋体"/>
          <w:color w:val="000000"/>
          <w:lang w:val="en-US" w:eastAsia="zh-CN"/>
        </w:rPr>
      </w:pPr>
      <w:r>
        <w:rPr>
          <w:rFonts w:hint="eastAsia" w:ascii="宋体" w:hAnsi="宋体" w:eastAsia="宋体" w:cs="宋体"/>
          <w:color w:val="000000"/>
          <w:lang w:val="en-US" w:eastAsia="zh-CN"/>
        </w:rPr>
        <w:t>6.2确需收取履约保证金的，履约保证金的缴纳形式：</w:t>
      </w:r>
    </w:p>
    <w:p w14:paraId="6FF572EE">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668E031">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6.2.2 如以履约保函（保险）形式缴纳履约保证金，供应商可通过政府采购电子履约保函（保险）平台（www.jsdzbh.com）在线申请履约保函（保险）。</w:t>
      </w:r>
    </w:p>
    <w:p w14:paraId="5A1FB797">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6.3合同履行结束后，甲方应及时退还交纳的履约保证金。</w:t>
      </w:r>
    </w:p>
    <w:p w14:paraId="43E6D005">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6.4履约保证金的退还：</w:t>
      </w:r>
    </w:p>
    <w:p w14:paraId="3B7F6368">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6.4.1方式：无息退还至供应商缴纳履约保证金的账户。如为保函，在到期时自行失效。</w:t>
      </w:r>
    </w:p>
    <w:p w14:paraId="0351158F">
      <w:pPr>
        <w:pStyle w:val="11"/>
        <w:spacing w:beforeAutospacing="0" w:afterAutospacing="0" w:line="460" w:lineRule="exact"/>
        <w:ind w:firstLine="480"/>
        <w:jc w:val="both"/>
        <w:outlineLvl w:val="3"/>
        <w:rPr>
          <w:rFonts w:hint="eastAsia" w:ascii="宋体" w:hAnsi="宋体" w:eastAsia="宋体" w:cs="宋体"/>
          <w:color w:val="000000"/>
          <w:lang w:val="en-US" w:eastAsia="zh-CN"/>
        </w:rPr>
      </w:pPr>
      <w:r>
        <w:rPr>
          <w:rFonts w:hint="eastAsia" w:ascii="宋体" w:hAnsi="宋体" w:eastAsia="宋体" w:cs="宋体"/>
          <w:color w:val="000000"/>
          <w:lang w:val="en-US" w:eastAsia="zh-CN"/>
        </w:rPr>
        <w:t>6.4.2时间：验收合格且采购人收到发票后10日内。</w:t>
      </w:r>
    </w:p>
    <w:p w14:paraId="79D23FF0">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6.4.3条件：按合同要求全部履约完成并经采购人验收合格，且采购人收到中标人出具的发票。</w:t>
      </w:r>
    </w:p>
    <w:p w14:paraId="6B0AB580">
      <w:pPr>
        <w:pStyle w:val="11"/>
        <w:spacing w:beforeAutospacing="0" w:afterAutospacing="0" w:line="460" w:lineRule="exact"/>
        <w:ind w:firstLine="480"/>
        <w:jc w:val="both"/>
        <w:outlineLvl w:val="3"/>
        <w:rPr>
          <w:rFonts w:hint="eastAsia" w:ascii="宋体" w:hAnsi="宋体" w:eastAsia="宋体" w:cs="宋体"/>
          <w:color w:val="000000"/>
          <w:lang w:val="en-US" w:eastAsia="zh-CN"/>
        </w:rPr>
      </w:pPr>
      <w:r>
        <w:rPr>
          <w:rFonts w:hint="eastAsia" w:ascii="宋体" w:hAnsi="宋体" w:eastAsia="宋体" w:cs="宋体"/>
          <w:color w:val="000000"/>
          <w:lang w:val="en-US" w:eastAsia="zh-CN"/>
        </w:rPr>
        <w:t>6.4.4不予退还情形：</w:t>
      </w:r>
    </w:p>
    <w:p w14:paraId="584E3AB1">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除不可抗力情况外，供应商出现下列情形之一的，其履约保证金，招标人将视情节决定不予退还或部分不予退还。</w:t>
      </w:r>
    </w:p>
    <w:p w14:paraId="185D0123">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（1）中标人无正当理由拒绝签订合同的，或者在签订合同时向采购人提出附加条件或者更改合同实质性内容要求的；</w:t>
      </w:r>
    </w:p>
    <w:p w14:paraId="3DD74844">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（2）中标人不履行与采购人订立的合同的；</w:t>
      </w:r>
    </w:p>
    <w:p w14:paraId="38812D93">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（3）中标人所供货物或服务不符合磋商文件规定要求的；</w:t>
      </w:r>
    </w:p>
    <w:p w14:paraId="047D19A9">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（4）中标人采取欺骗、弄虚作假方式投标的或与其它供应商串通投标的；</w:t>
      </w:r>
    </w:p>
    <w:p w14:paraId="7003AABD">
      <w:pPr>
        <w:pStyle w:val="11"/>
        <w:spacing w:beforeAutospacing="0" w:afterAutospacing="0" w:line="460" w:lineRule="exact"/>
        <w:ind w:firstLine="480"/>
        <w:jc w:val="both"/>
        <w:outlineLvl w:val="4"/>
        <w:rPr>
          <w:rFonts w:hint="eastAsia" w:ascii="宋体" w:hAnsi="宋体" w:eastAsia="宋体" w:cs="宋体"/>
          <w:color w:val="000000"/>
          <w:lang w:val="en-US" w:eastAsia="zh-CN"/>
        </w:rPr>
      </w:pPr>
      <w:r>
        <w:rPr>
          <w:rFonts w:hint="eastAsia" w:ascii="宋体" w:hAnsi="宋体" w:eastAsia="宋体" w:cs="宋体"/>
          <w:color w:val="000000"/>
          <w:lang w:val="en-US" w:eastAsia="zh-CN"/>
        </w:rPr>
        <w:t>（5）中标人将合同内容转包、违法分包的；</w:t>
      </w:r>
    </w:p>
    <w:p w14:paraId="3FC786C7">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（6）中标人故意捏造事实或伪造证明材料，进行虚假恶意投诉或反映的。</w:t>
      </w:r>
    </w:p>
    <w:p w14:paraId="03EE9D13">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6.4.5逾期退还的违约责任：采购人逾期无故未退还履约保证金的，按中国人民银行同期贷款基准利率上浮20%后的利率支付超期资金占用费，但因供应商自身原因导致无法及时退还的除外。</w:t>
      </w:r>
    </w:p>
    <w:p w14:paraId="6EC6FD34">
      <w:pPr>
        <w:pStyle w:val="11"/>
        <w:spacing w:beforeAutospacing="0" w:afterAutospacing="0" w:line="460" w:lineRule="exact"/>
        <w:ind w:firstLine="480"/>
        <w:jc w:val="both"/>
        <w:outlineLvl w:val="1"/>
        <w:rPr>
          <w:rFonts w:hint="eastAsia" w:ascii="宋体" w:hAnsi="宋体" w:eastAsia="宋体" w:cs="宋体"/>
          <w:b/>
          <w:bCs/>
          <w:color w:val="000000"/>
          <w:lang w:val="en-US" w:eastAsia="zh-CN"/>
        </w:rPr>
      </w:pPr>
      <w:r>
        <w:rPr>
          <w:rFonts w:hint="eastAsia" w:ascii="宋体" w:hAnsi="宋体" w:eastAsia="宋体" w:cs="宋体"/>
          <w:b/>
          <w:bCs/>
          <w:color w:val="000000"/>
          <w:lang w:val="en-US" w:eastAsia="zh-CN"/>
        </w:rPr>
        <w:t>七、合同转包或分包</w:t>
      </w:r>
    </w:p>
    <w:p w14:paraId="392713E8">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7.1乙方不得将合同标的转包给他人履行。</w:t>
      </w:r>
    </w:p>
    <w:p w14:paraId="5688FE5D">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7.2乙方不得将合同标的分包给他人履行。</w:t>
      </w:r>
    </w:p>
    <w:p w14:paraId="7B62AEE6">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7.3乙方如有转包或未经甲方同意的分包行为，甲方有权解除合同。</w:t>
      </w:r>
    </w:p>
    <w:p w14:paraId="5E32BC1E">
      <w:pPr>
        <w:pStyle w:val="11"/>
        <w:spacing w:beforeAutospacing="0" w:afterAutospacing="0" w:line="460" w:lineRule="exact"/>
        <w:ind w:firstLine="480"/>
        <w:jc w:val="both"/>
        <w:outlineLvl w:val="1"/>
        <w:rPr>
          <w:rFonts w:hint="eastAsia" w:ascii="宋体" w:hAnsi="宋体" w:eastAsia="宋体" w:cs="宋体"/>
          <w:b/>
          <w:bCs/>
          <w:color w:val="000000"/>
          <w:lang w:val="en-US" w:eastAsia="zh-CN"/>
        </w:rPr>
      </w:pPr>
      <w:r>
        <w:rPr>
          <w:rFonts w:hint="eastAsia" w:ascii="宋体" w:hAnsi="宋体" w:eastAsia="宋体" w:cs="宋体"/>
          <w:b/>
          <w:bCs/>
          <w:color w:val="000000"/>
          <w:lang w:val="en-US" w:eastAsia="zh-CN"/>
        </w:rPr>
        <w:t>八、合同款项支付</w:t>
      </w:r>
    </w:p>
    <w:p w14:paraId="50426C24">
      <w:pPr>
        <w:pStyle w:val="11"/>
        <w:spacing w:beforeAutospacing="0" w:afterAutospacing="0" w:line="460" w:lineRule="exact"/>
        <w:ind w:firstLine="480"/>
        <w:jc w:val="both"/>
        <w:outlineLvl w:val="2"/>
        <w:rPr>
          <w:rFonts w:hint="eastAsia" w:ascii="宋体" w:hAnsi="宋体" w:eastAsia="宋体" w:cs="宋体"/>
          <w:color w:val="000000"/>
          <w:lang w:val="en-US" w:eastAsia="zh-CN"/>
        </w:rPr>
      </w:pPr>
      <w:r>
        <w:rPr>
          <w:rFonts w:hint="eastAsia" w:ascii="宋体" w:hAnsi="宋体" w:eastAsia="宋体" w:cs="宋体"/>
          <w:color w:val="000000"/>
          <w:lang w:val="en-US" w:eastAsia="zh-CN"/>
        </w:rPr>
        <w:t>8.1合同款项的支付方式及进度安排</w:t>
      </w:r>
    </w:p>
    <w:p w14:paraId="23DD5DF7">
      <w:pPr>
        <w:pStyle w:val="11"/>
        <w:spacing w:beforeAutospacing="0" w:afterAutospacing="0" w:line="460" w:lineRule="exact"/>
        <w:ind w:firstLine="480"/>
        <w:jc w:val="both"/>
        <w:rPr>
          <w:rFonts w:hint="eastAsia" w:ascii="宋体" w:hAnsi="宋体" w:eastAsia="宋体" w:cs="宋体"/>
          <w:color w:val="000000"/>
          <w:highlight w:val="none"/>
          <w:u w:val="single"/>
          <w:lang w:val="en-US" w:eastAsia="zh-CN"/>
        </w:rPr>
      </w:pPr>
      <w:r>
        <w:rPr>
          <w:rFonts w:hint="eastAsia" w:ascii="宋体" w:hAnsi="宋体" w:eastAsia="宋体" w:cs="宋体"/>
          <w:color w:val="000000"/>
          <w:highlight w:val="none"/>
          <w:u w:val="single"/>
          <w:lang w:val="en-US" w:eastAsia="zh-CN"/>
        </w:rPr>
        <w:t>本项目落实预付款制度，预付款比例为30%。在签订合同时，供应商明确表示无需预付款或者主动要求降低预付款比例的，采购人可不适用前述规定。详见采购文件每包结算方式</w:t>
      </w:r>
    </w:p>
    <w:p w14:paraId="1AA3A572">
      <w:pPr>
        <w:pStyle w:val="11"/>
        <w:spacing w:beforeAutospacing="0" w:afterAutospacing="0" w:line="460" w:lineRule="exact"/>
        <w:ind w:firstLine="480"/>
        <w:jc w:val="both"/>
        <w:outlineLvl w:val="1"/>
        <w:rPr>
          <w:rFonts w:hint="eastAsia" w:ascii="宋体" w:hAnsi="宋体" w:eastAsia="宋体" w:cs="宋体"/>
          <w:b/>
          <w:bCs/>
          <w:color w:val="000000"/>
          <w:lang w:val="en-US" w:eastAsia="zh-CN"/>
        </w:rPr>
      </w:pPr>
      <w:r>
        <w:rPr>
          <w:rFonts w:hint="eastAsia" w:ascii="宋体" w:hAnsi="宋体" w:eastAsia="宋体" w:cs="宋体"/>
          <w:b/>
          <w:bCs/>
          <w:color w:val="000000"/>
          <w:lang w:val="en-US" w:eastAsia="zh-CN"/>
        </w:rPr>
        <w:t>九、税费</w:t>
      </w:r>
    </w:p>
    <w:p w14:paraId="037E6D71">
      <w:pPr>
        <w:pStyle w:val="11"/>
        <w:spacing w:beforeAutospacing="0" w:afterAutospacing="0" w:line="460" w:lineRule="exact"/>
        <w:ind w:firstLine="480"/>
        <w:jc w:val="both"/>
        <w:outlineLvl w:val="2"/>
        <w:rPr>
          <w:rFonts w:hint="eastAsia" w:ascii="宋体" w:hAnsi="宋体" w:eastAsia="宋体" w:cs="宋体"/>
          <w:color w:val="000000"/>
          <w:lang w:val="en-US" w:eastAsia="zh-CN"/>
        </w:rPr>
      </w:pPr>
      <w:r>
        <w:rPr>
          <w:rFonts w:hint="eastAsia" w:ascii="宋体" w:hAnsi="宋体" w:eastAsia="宋体" w:cs="宋体"/>
          <w:color w:val="000000"/>
          <w:lang w:val="en-US" w:eastAsia="zh-CN"/>
        </w:rPr>
        <w:t>9.1本合同执行中相关的一切税费均由乙方负担。</w:t>
      </w:r>
    </w:p>
    <w:p w14:paraId="240602D7">
      <w:pPr>
        <w:pStyle w:val="11"/>
        <w:spacing w:beforeAutospacing="0" w:afterAutospacing="0" w:line="460" w:lineRule="exact"/>
        <w:ind w:firstLine="480"/>
        <w:jc w:val="both"/>
        <w:outlineLvl w:val="1"/>
        <w:rPr>
          <w:rFonts w:hint="eastAsia" w:ascii="宋体" w:hAnsi="宋体" w:eastAsia="宋体" w:cs="宋体"/>
          <w:b/>
          <w:bCs/>
          <w:color w:val="000000"/>
          <w:lang w:val="en-US" w:eastAsia="zh-CN"/>
        </w:rPr>
      </w:pPr>
      <w:r>
        <w:rPr>
          <w:rFonts w:hint="eastAsia" w:ascii="宋体" w:hAnsi="宋体" w:eastAsia="宋体" w:cs="宋体"/>
          <w:b/>
          <w:bCs/>
          <w:color w:val="000000"/>
          <w:lang w:val="en-US" w:eastAsia="zh-CN"/>
        </w:rPr>
        <w:t>十、项目验收</w:t>
      </w:r>
    </w:p>
    <w:p w14:paraId="460A38E5">
      <w:pPr>
        <w:pStyle w:val="11"/>
        <w:spacing w:beforeAutospacing="0" w:afterAutospacing="0" w:line="460" w:lineRule="exact"/>
        <w:ind w:firstLine="480"/>
        <w:jc w:val="both"/>
        <w:outlineLvl w:val="2"/>
        <w:rPr>
          <w:rFonts w:hint="eastAsia" w:ascii="宋体" w:hAnsi="宋体" w:eastAsia="宋体" w:cs="宋体"/>
          <w:color w:val="000000"/>
          <w:lang w:val="en-US" w:eastAsia="zh-CN"/>
        </w:rPr>
      </w:pPr>
      <w:r>
        <w:rPr>
          <w:rFonts w:hint="eastAsia" w:ascii="宋体" w:hAnsi="宋体" w:eastAsia="宋体" w:cs="宋体"/>
          <w:color w:val="000000"/>
          <w:lang w:val="en-US" w:eastAsia="zh-CN"/>
        </w:rPr>
        <w:t>10.1 甲方依法组织履约验收工作。</w:t>
      </w:r>
    </w:p>
    <w:p w14:paraId="79DF0F10">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73FCA1ED">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10.3 对于实际使用人和甲方分离的项目，甲方邀请实际使用人参与验收。</w:t>
      </w:r>
    </w:p>
    <w:p w14:paraId="0912536B">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10.4 如有必要，甲方邀请参加本项目的其他供应商或第三方专业机构及专家参与验收，相关意见将作为验收书的参考资料。</w:t>
      </w:r>
    </w:p>
    <w:p w14:paraId="53F8ADFA">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41CC5458">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501D4D06">
      <w:pPr>
        <w:pStyle w:val="11"/>
        <w:spacing w:beforeAutospacing="0" w:afterAutospacing="0" w:line="460" w:lineRule="exact"/>
        <w:ind w:firstLine="480"/>
        <w:jc w:val="both"/>
        <w:outlineLvl w:val="1"/>
        <w:rPr>
          <w:rFonts w:hint="eastAsia" w:ascii="宋体" w:hAnsi="宋体" w:eastAsia="宋体" w:cs="宋体"/>
          <w:b/>
          <w:bCs/>
          <w:color w:val="000000"/>
          <w:lang w:val="en-US" w:eastAsia="zh-CN"/>
        </w:rPr>
      </w:pPr>
      <w:r>
        <w:rPr>
          <w:rFonts w:hint="eastAsia" w:ascii="宋体" w:hAnsi="宋体" w:eastAsia="宋体" w:cs="宋体"/>
          <w:b/>
          <w:bCs/>
          <w:color w:val="000000"/>
          <w:lang w:val="en-US" w:eastAsia="zh-CN"/>
        </w:rPr>
        <w:t>十一、违约责任</w:t>
      </w:r>
    </w:p>
    <w:p w14:paraId="503FACBC">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11.1甲方无正当理由拒绝接受乙方提供的合同标的的，甲方向乙方偿付拒绝接受合同价款总值</w:t>
      </w:r>
      <w:r>
        <w:rPr>
          <w:rFonts w:hint="eastAsia" w:ascii="宋体" w:hAnsi="宋体" w:eastAsia="宋体" w:cs="宋体"/>
          <w:color w:val="000000"/>
          <w:u w:val="single"/>
          <w:lang w:val="en-US" w:eastAsia="zh-CN"/>
        </w:rPr>
        <w:t>   </w:t>
      </w:r>
      <w:r>
        <w:rPr>
          <w:rFonts w:hint="eastAsia" w:ascii="宋体" w:hAnsi="宋体" w:eastAsia="宋体" w:cs="宋体"/>
          <w:color w:val="000000"/>
          <w:lang w:val="en-US" w:eastAsia="zh-CN"/>
        </w:rPr>
        <w:t xml:space="preserve"> 的违约金。</w:t>
      </w:r>
    </w:p>
    <w:p w14:paraId="4094F2E2">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11.2 甲方无故逾期验收和办理合同款项支付手续的,甲方应按逾期付款总额</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lang w:val="en-US" w:eastAsia="zh-CN"/>
        </w:rPr>
        <w:t>每日向乙方支付违约金。</w:t>
      </w:r>
    </w:p>
    <w:p w14:paraId="227998FC">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lang w:val="en-US" w:eastAsia="zh-CN"/>
        </w:rPr>
        <w:t xml:space="preserve">的违约金，如造成甲方损失超过违约金的，超出部分由乙方继续承担赔偿责任。 </w:t>
      </w:r>
    </w:p>
    <w:p w14:paraId="13B528B4">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11.4 乙方交付合同标的的标准不符合合同规定及磋商文件规定标准的，甲方有权拒绝接受合同标的，并可单方面解除合同。</w:t>
      </w:r>
    </w:p>
    <w:p w14:paraId="4CA8112C">
      <w:pPr>
        <w:pStyle w:val="11"/>
        <w:spacing w:beforeAutospacing="0" w:afterAutospacing="0" w:line="460" w:lineRule="exact"/>
        <w:ind w:firstLine="480"/>
        <w:jc w:val="both"/>
        <w:outlineLvl w:val="1"/>
        <w:rPr>
          <w:rFonts w:hint="eastAsia" w:ascii="宋体" w:hAnsi="宋体" w:eastAsia="宋体" w:cs="宋体"/>
          <w:b/>
          <w:bCs/>
          <w:color w:val="000000"/>
          <w:lang w:val="en-US" w:eastAsia="zh-CN"/>
        </w:rPr>
      </w:pPr>
      <w:r>
        <w:rPr>
          <w:rFonts w:hint="eastAsia" w:ascii="宋体" w:hAnsi="宋体" w:eastAsia="宋体" w:cs="宋体"/>
          <w:b/>
          <w:bCs/>
          <w:color w:val="000000"/>
          <w:lang w:val="en-US" w:eastAsia="zh-CN"/>
        </w:rPr>
        <w:t>十二、不可抗力事件处理</w:t>
      </w:r>
    </w:p>
    <w:p w14:paraId="4263F550">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12.1 在合同有效期内，任何一方因不可抗力事件导致不能履行合同，则合同履行期可延长，其延长期与不可抗力影响 期相同。</w:t>
      </w:r>
    </w:p>
    <w:p w14:paraId="793FEEFC">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12.2 不可抗力事件发生后，应立即通知对方，并寄送有关权威机构出具的证明。</w:t>
      </w:r>
    </w:p>
    <w:p w14:paraId="4EBC8C96">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12.3 不可抗力事件延续120天以上，双方应通过友好协商，确定是否继续履行合同。</w:t>
      </w:r>
    </w:p>
    <w:p w14:paraId="7A29EBB1">
      <w:pPr>
        <w:pStyle w:val="11"/>
        <w:spacing w:beforeAutospacing="0" w:afterAutospacing="0" w:line="460" w:lineRule="exact"/>
        <w:ind w:firstLine="480"/>
        <w:jc w:val="both"/>
        <w:outlineLvl w:val="1"/>
        <w:rPr>
          <w:rFonts w:hint="eastAsia" w:ascii="宋体" w:hAnsi="宋体" w:eastAsia="宋体" w:cs="宋体"/>
          <w:b/>
          <w:bCs/>
          <w:color w:val="000000"/>
          <w:lang w:val="en-US" w:eastAsia="zh-CN"/>
        </w:rPr>
      </w:pPr>
      <w:r>
        <w:rPr>
          <w:rFonts w:hint="eastAsia" w:ascii="宋体" w:hAnsi="宋体" w:eastAsia="宋体" w:cs="宋体"/>
          <w:b/>
          <w:bCs/>
          <w:color w:val="000000"/>
          <w:lang w:val="en-US" w:eastAsia="zh-CN"/>
        </w:rPr>
        <w:t>十三、解决争议的方法</w:t>
      </w:r>
    </w:p>
    <w:p w14:paraId="195565AD">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13.1双方在签订、履行合同中所发生的一切争议，应通过友好协商解决。如协商不成，由甲方住所地人民法院管辖。</w:t>
      </w:r>
    </w:p>
    <w:p w14:paraId="6B2B937F">
      <w:pPr>
        <w:pStyle w:val="11"/>
        <w:spacing w:beforeAutospacing="0" w:afterAutospacing="0" w:line="460" w:lineRule="exact"/>
        <w:ind w:firstLine="480"/>
        <w:jc w:val="both"/>
        <w:outlineLvl w:val="1"/>
        <w:rPr>
          <w:rFonts w:hint="eastAsia" w:ascii="宋体" w:hAnsi="宋体" w:eastAsia="宋体" w:cs="宋体"/>
          <w:b/>
          <w:bCs/>
          <w:color w:val="000000"/>
          <w:lang w:val="en-US" w:eastAsia="zh-CN"/>
        </w:rPr>
      </w:pPr>
      <w:r>
        <w:rPr>
          <w:rFonts w:hint="eastAsia" w:ascii="宋体" w:hAnsi="宋体" w:eastAsia="宋体" w:cs="宋体"/>
          <w:b/>
          <w:bCs/>
          <w:color w:val="000000"/>
          <w:lang w:val="en-US" w:eastAsia="zh-CN"/>
        </w:rPr>
        <w:t>十四、合同生效及其它</w:t>
      </w:r>
    </w:p>
    <w:p w14:paraId="19914854">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14.1 合同经双方法定代表人或授权委托代表人签字并加盖单位公章后生效。</w:t>
      </w:r>
    </w:p>
    <w:p w14:paraId="3C24296E">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14.2本合同未尽事宜，遵照《民法典》、《政府采购法》有关条文执行。</w:t>
      </w:r>
    </w:p>
    <w:p w14:paraId="1B0A83F0">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14.3 本项目磋商文件、成交供应商响应文件均属于合同的一部分。</w:t>
      </w:r>
    </w:p>
    <w:p w14:paraId="703AFDBB">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14.4本合同正本一式三份，具有同等法律效力，甲方、乙方及代理机构各执一份。</w:t>
      </w:r>
    </w:p>
    <w:p w14:paraId="489EBAC3">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 </w:t>
      </w:r>
    </w:p>
    <w:p w14:paraId="49AE74F2">
      <w:pPr>
        <w:pStyle w:val="11"/>
        <w:spacing w:beforeAutospacing="0" w:afterAutospacing="0" w:line="460" w:lineRule="exact"/>
        <w:ind w:firstLine="720" w:firstLineChars="30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甲方：                        乙方： </w:t>
      </w:r>
    </w:p>
    <w:p w14:paraId="6D5B2CFB">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 地址：                        地址： </w:t>
      </w:r>
    </w:p>
    <w:p w14:paraId="4BF0A1E8">
      <w:pPr>
        <w:pStyle w:val="11"/>
        <w:spacing w:beforeAutospacing="0" w:afterAutospacing="0" w:line="460" w:lineRule="exact"/>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法定代表人或授权代表：        法定代表人或授权代表：</w:t>
      </w:r>
    </w:p>
    <w:p w14:paraId="43179C88">
      <w:pPr>
        <w:pStyle w:val="11"/>
        <w:spacing w:beforeAutospacing="0" w:afterAutospacing="0" w:line="460" w:lineRule="exact"/>
        <w:ind w:firstLine="24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联系电话：                联系电话：          </w:t>
      </w:r>
    </w:p>
    <w:p w14:paraId="6337FCB1">
      <w:pPr>
        <w:pStyle w:val="11"/>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                </w:t>
      </w:r>
    </w:p>
    <w:p w14:paraId="61A679A3">
      <w:pPr>
        <w:pStyle w:val="11"/>
        <w:spacing w:beforeAutospacing="0" w:afterAutospacing="0" w:line="460" w:lineRule="exact"/>
        <w:ind w:firstLine="480"/>
        <w:jc w:val="right"/>
        <w:rPr>
          <w:rFonts w:hint="eastAsia" w:ascii="宋体" w:hAnsi="宋体" w:eastAsia="宋体" w:cs="宋体"/>
          <w:color w:val="000000"/>
          <w:lang w:val="en-US" w:eastAsia="zh-CN"/>
        </w:rPr>
      </w:pPr>
      <w:r>
        <w:rPr>
          <w:rFonts w:hint="eastAsia" w:ascii="宋体" w:hAnsi="宋体" w:eastAsia="宋体" w:cs="宋体"/>
          <w:color w:val="000000"/>
          <w:lang w:val="en-US" w:eastAsia="zh-CN"/>
        </w:rPr>
        <w:t>  签订日期：   年    月   日</w:t>
      </w:r>
    </w:p>
    <w:p w14:paraId="05E7C4FC">
      <w:pPr>
        <w:pStyle w:val="11"/>
        <w:spacing w:beforeAutospacing="0" w:afterAutospacing="0" w:line="460" w:lineRule="exact"/>
        <w:ind w:firstLine="480"/>
        <w:jc w:val="right"/>
        <w:rPr>
          <w:rFonts w:hint="eastAsia" w:ascii="宋体" w:hAnsi="宋体" w:eastAsia="宋体" w:cs="宋体"/>
          <w:color w:val="000000"/>
          <w:lang w:val="en-US" w:eastAsia="zh-CN"/>
        </w:rPr>
      </w:pPr>
    </w:p>
    <w:p w14:paraId="6EA3BF40">
      <w:pPr>
        <w:pStyle w:val="11"/>
        <w:spacing w:beforeAutospacing="0" w:afterAutospacing="0" w:line="460" w:lineRule="exact"/>
        <w:ind w:firstLine="480"/>
        <w:jc w:val="right"/>
        <w:rPr>
          <w:rFonts w:hint="eastAsia" w:ascii="宋体" w:hAnsi="宋体" w:eastAsia="宋体" w:cs="宋体"/>
          <w:color w:val="000000"/>
          <w:lang w:val="en-US" w:eastAsia="zh-CN"/>
        </w:rPr>
      </w:pPr>
    </w:p>
    <w:p w14:paraId="74ECEDB8">
      <w:pPr>
        <w:pStyle w:val="11"/>
        <w:spacing w:beforeAutospacing="0" w:afterAutospacing="0" w:line="460" w:lineRule="exact"/>
        <w:ind w:firstLine="480"/>
        <w:jc w:val="right"/>
        <w:rPr>
          <w:rFonts w:hint="eastAsia" w:ascii="宋体" w:hAnsi="宋体" w:eastAsia="宋体" w:cs="宋体"/>
          <w:color w:val="000000"/>
          <w:lang w:val="en-US" w:eastAsia="zh-CN"/>
        </w:rPr>
      </w:pPr>
    </w:p>
    <w:p w14:paraId="215DF74B">
      <w:pPr>
        <w:pStyle w:val="11"/>
        <w:spacing w:beforeAutospacing="0" w:afterAutospacing="0" w:line="460" w:lineRule="exact"/>
        <w:ind w:firstLine="480"/>
        <w:jc w:val="right"/>
        <w:rPr>
          <w:rFonts w:hint="eastAsia" w:ascii="宋体" w:hAnsi="宋体" w:eastAsia="宋体" w:cs="宋体"/>
          <w:color w:val="000000"/>
          <w:lang w:val="en-US" w:eastAsia="zh-CN"/>
        </w:rPr>
      </w:pPr>
    </w:p>
    <w:p w14:paraId="1A28CD77">
      <w:pPr>
        <w:pStyle w:val="11"/>
        <w:spacing w:beforeAutospacing="0" w:afterAutospacing="0" w:line="460" w:lineRule="exact"/>
        <w:ind w:firstLine="480"/>
        <w:jc w:val="right"/>
        <w:rPr>
          <w:rFonts w:hint="eastAsia" w:ascii="宋体" w:hAnsi="宋体" w:eastAsia="宋体" w:cs="宋体"/>
          <w:color w:val="000000"/>
          <w:lang w:val="en-US" w:eastAsia="zh-CN"/>
        </w:rPr>
      </w:pPr>
    </w:p>
    <w:p w14:paraId="4120461C">
      <w:pPr>
        <w:pStyle w:val="11"/>
        <w:spacing w:beforeAutospacing="0" w:afterAutospacing="0" w:line="460" w:lineRule="exact"/>
        <w:ind w:firstLine="480"/>
        <w:jc w:val="right"/>
        <w:rPr>
          <w:rFonts w:hint="eastAsia" w:ascii="宋体" w:hAnsi="宋体" w:eastAsia="宋体" w:cs="宋体"/>
          <w:color w:val="000000"/>
          <w:lang w:val="en-US" w:eastAsia="zh-CN"/>
        </w:rPr>
      </w:pPr>
    </w:p>
    <w:p w14:paraId="0E3F6094">
      <w:pPr>
        <w:pStyle w:val="11"/>
        <w:spacing w:beforeAutospacing="0" w:afterAutospacing="0" w:line="460" w:lineRule="exact"/>
        <w:ind w:firstLine="480"/>
        <w:jc w:val="right"/>
        <w:rPr>
          <w:rFonts w:hint="eastAsia" w:ascii="宋体" w:hAnsi="宋体" w:eastAsia="宋体" w:cs="宋体"/>
          <w:color w:val="000000"/>
          <w:lang w:val="en-US" w:eastAsia="zh-CN"/>
        </w:rPr>
      </w:pPr>
    </w:p>
    <w:p w14:paraId="4F67A5BF">
      <w:pPr>
        <w:pStyle w:val="11"/>
        <w:spacing w:beforeAutospacing="0" w:afterAutospacing="0" w:line="460" w:lineRule="exact"/>
        <w:ind w:firstLine="480"/>
        <w:jc w:val="right"/>
        <w:rPr>
          <w:rFonts w:hint="eastAsia" w:ascii="宋体" w:hAnsi="宋体" w:eastAsia="宋体" w:cs="宋体"/>
          <w:color w:val="000000"/>
          <w:lang w:val="en-US" w:eastAsia="zh-CN"/>
        </w:rPr>
      </w:pPr>
    </w:p>
    <w:p w14:paraId="5794B5B4">
      <w:pPr>
        <w:pStyle w:val="11"/>
        <w:spacing w:beforeAutospacing="0" w:afterAutospacing="0" w:line="460" w:lineRule="exact"/>
        <w:ind w:firstLine="480"/>
        <w:jc w:val="right"/>
        <w:rPr>
          <w:rFonts w:hint="eastAsia" w:ascii="宋体" w:hAnsi="宋体" w:eastAsia="宋体" w:cs="宋体"/>
          <w:color w:val="000000"/>
          <w:lang w:val="en-US" w:eastAsia="zh-CN"/>
        </w:rPr>
      </w:pPr>
    </w:p>
    <w:p w14:paraId="2AC0BBCF">
      <w:pPr>
        <w:pStyle w:val="11"/>
        <w:keepNext/>
        <w:keepLines/>
        <w:pageBreakBefore w:val="0"/>
        <w:widowControl w:val="0"/>
        <w:numPr>
          <w:ilvl w:val="0"/>
          <w:numId w:val="1"/>
        </w:numPr>
        <w:kinsoku/>
        <w:wordWrap/>
        <w:overflowPunct/>
        <w:topLinePunct w:val="0"/>
        <w:autoSpaceDE/>
        <w:autoSpaceDN/>
        <w:bidi w:val="0"/>
        <w:adjustRightInd/>
        <w:snapToGrid/>
        <w:spacing w:before="260" w:beforeAutospacing="0" w:after="260" w:afterAutospacing="0" w:line="640" w:lineRule="exact"/>
        <w:jc w:val="center"/>
        <w:textAlignment w:val="auto"/>
        <w:outlineLvl w:val="0"/>
        <w:rPr>
          <w:rFonts w:hint="eastAsia" w:ascii="黑体" w:hAnsi="宋体" w:eastAsia="黑体" w:cs="黑体"/>
          <w:b/>
          <w:color w:val="000000"/>
          <w:sz w:val="36"/>
          <w:szCs w:val="36"/>
        </w:rPr>
      </w:pPr>
      <w:bookmarkStart w:id="157" w:name="_Toc462564139"/>
      <w:bookmarkStart w:id="158" w:name="_Toc16938590"/>
      <w:bookmarkStart w:id="159" w:name="_Toc120614244"/>
      <w:bookmarkStart w:id="160" w:name="_Toc20823346"/>
      <w:bookmarkStart w:id="161" w:name="_Hlt16619369"/>
      <w:bookmarkStart w:id="162" w:name="_Hlt16619350"/>
      <w:r>
        <w:rPr>
          <w:rFonts w:hint="eastAsia" w:ascii="黑体" w:hAnsi="宋体" w:eastAsia="黑体" w:cs="黑体"/>
          <w:b/>
          <w:color w:val="000000"/>
          <w:sz w:val="36"/>
          <w:szCs w:val="36"/>
        </w:rPr>
        <w:t>采购需求</w:t>
      </w:r>
      <w:bookmarkEnd w:id="157"/>
      <w:bookmarkEnd w:id="158"/>
      <w:bookmarkEnd w:id="159"/>
      <w:bookmarkEnd w:id="160"/>
      <w:bookmarkStart w:id="163" w:name="_Toc49090575"/>
      <w:bookmarkEnd w:id="163"/>
      <w:bookmarkStart w:id="164" w:name="_Toc26554093"/>
      <w:bookmarkEnd w:id="164"/>
    </w:p>
    <w:p w14:paraId="706A59DF">
      <w:pPr>
        <w:pStyle w:val="2"/>
        <w:keepNext/>
        <w:keepLines w:val="0"/>
        <w:pageBreakBefore w:val="0"/>
        <w:widowControl w:val="0"/>
        <w:tabs>
          <w:tab w:val="left" w:pos="0"/>
        </w:tabs>
        <w:kinsoku/>
        <w:wordWrap/>
        <w:overflowPunct/>
        <w:topLinePunct w:val="0"/>
        <w:autoSpaceDE w:val="0"/>
        <w:autoSpaceDN w:val="0"/>
        <w:bidi w:val="0"/>
        <w:adjustRightInd w:val="0"/>
        <w:snapToGrid/>
        <w:spacing w:before="0" w:after="0" w:line="500" w:lineRule="exact"/>
        <w:jc w:val="center"/>
        <w:textAlignment w:val="auto"/>
        <w:rPr>
          <w:rFonts w:hint="eastAsia" w:asciiTheme="majorEastAsia" w:hAnsiTheme="majorEastAsia" w:eastAsiaTheme="majorEastAsia" w:cstheme="majorEastAsia"/>
          <w:b/>
          <w:color w:val="000000"/>
          <w:kern w:val="0"/>
          <w:sz w:val="32"/>
          <w:szCs w:val="32"/>
          <w:lang w:val="en-US" w:eastAsia="zh-CN"/>
        </w:rPr>
      </w:pPr>
      <w:r>
        <w:rPr>
          <w:rFonts w:hint="eastAsia" w:asciiTheme="majorEastAsia" w:hAnsiTheme="majorEastAsia" w:eastAsiaTheme="majorEastAsia" w:cstheme="majorEastAsia"/>
          <w:b/>
          <w:color w:val="000000"/>
          <w:kern w:val="0"/>
          <w:sz w:val="32"/>
          <w:szCs w:val="32"/>
          <w:lang w:val="en-US" w:eastAsia="zh-CN"/>
        </w:rPr>
        <w:t>包一、编研方案设计</w:t>
      </w:r>
    </w:p>
    <w:p w14:paraId="21B23F6F">
      <w:pPr>
        <w:keepNext w:val="0"/>
        <w:keepLines w:val="0"/>
        <w:pageBreakBefore w:val="0"/>
        <w:widowControl w:val="0"/>
        <w:kinsoku/>
        <w:wordWrap/>
        <w:overflowPunct/>
        <w:topLinePunct w:val="0"/>
        <w:autoSpaceDE/>
        <w:autoSpaceDN/>
        <w:bidi w:val="0"/>
        <w:spacing w:line="360" w:lineRule="exact"/>
        <w:ind w:firstLine="482" w:firstLineChars="200"/>
        <w:rPr>
          <w:rFonts w:hint="eastAsia" w:hAnsi="宋体" w:cs="宋体"/>
          <w:b/>
          <w:color w:val="000000"/>
          <w:sz w:val="24"/>
          <w:szCs w:val="24"/>
        </w:rPr>
      </w:pPr>
      <w:bookmarkStart w:id="165" w:name="_Toc123986023"/>
      <w:bookmarkStart w:id="166" w:name="_Toc480968692"/>
      <w:r>
        <w:rPr>
          <w:rFonts w:hint="eastAsia" w:hAnsi="宋体" w:cs="宋体"/>
          <w:b/>
          <w:color w:val="000000"/>
          <w:sz w:val="24"/>
          <w:szCs w:val="24"/>
        </w:rPr>
        <w:t>一、项目概述</w:t>
      </w:r>
    </w:p>
    <w:p w14:paraId="5E4419F1">
      <w:pPr>
        <w:keepNext w:val="0"/>
        <w:keepLines w:val="0"/>
        <w:pageBreakBefore w:val="0"/>
        <w:widowControl w:val="0"/>
        <w:kinsoku/>
        <w:wordWrap/>
        <w:overflowPunct/>
        <w:topLinePunct w:val="0"/>
        <w:autoSpaceDE/>
        <w:autoSpaceDN/>
        <w:bidi w:val="0"/>
        <w:adjustRightInd w:val="0"/>
        <w:spacing w:line="360" w:lineRule="exact"/>
        <w:ind w:firstLine="480" w:firstLineChars="200"/>
        <w:textAlignment w:val="baseline"/>
        <w:rPr>
          <w:rFonts w:hint="default" w:ascii="宋体" w:hAnsi="宋体" w:cs="宋体"/>
          <w:bCs/>
          <w:color w:val="000000"/>
          <w:kern w:val="0"/>
          <w:sz w:val="24"/>
          <w:szCs w:val="24"/>
          <w:lang w:val="en-US" w:eastAsia="zh-CN"/>
        </w:rPr>
      </w:pPr>
      <w:r>
        <w:rPr>
          <w:rFonts w:hint="eastAsia" w:ascii="宋体" w:hAnsi="宋体" w:cs="宋体"/>
          <w:bCs/>
          <w:color w:val="000000"/>
          <w:kern w:val="0"/>
          <w:sz w:val="24"/>
          <w:szCs w:val="24"/>
        </w:rPr>
        <w:t>依据盐城市自然资源和规划局开发权益处工作要求，地块规划条件出具应科学合理实用，应避免后期地块规划设计时因指标不合理而产生各种矛盾，根据市局要求我局须对拟出让地块提前进行编研方案设计。为做好全县土地出让工作，现对我县拟出让地块编研方案进行招标。</w:t>
      </w:r>
    </w:p>
    <w:p w14:paraId="1838BC90">
      <w:pPr>
        <w:keepNext w:val="0"/>
        <w:keepLines w:val="0"/>
        <w:pageBreakBefore w:val="0"/>
        <w:widowControl w:val="0"/>
        <w:kinsoku/>
        <w:wordWrap/>
        <w:overflowPunct/>
        <w:topLinePunct w:val="0"/>
        <w:autoSpaceDE/>
        <w:autoSpaceDN/>
        <w:bidi w:val="0"/>
        <w:adjustRightInd w:val="0"/>
        <w:spacing w:line="360" w:lineRule="exact"/>
        <w:ind w:firstLine="482" w:firstLineChars="200"/>
        <w:textAlignment w:val="baseline"/>
        <w:rPr>
          <w:rFonts w:ascii="宋体" w:hAnsi="宋体" w:cs="宋体"/>
          <w:b/>
          <w:color w:val="000000"/>
          <w:kern w:val="0"/>
          <w:sz w:val="24"/>
          <w:szCs w:val="24"/>
        </w:rPr>
      </w:pPr>
      <w:r>
        <w:rPr>
          <w:rFonts w:hint="eastAsia" w:ascii="宋体" w:hAnsi="宋体" w:cs="宋体"/>
          <w:b/>
          <w:color w:val="000000"/>
          <w:kern w:val="0"/>
          <w:sz w:val="24"/>
          <w:szCs w:val="24"/>
        </w:rPr>
        <w:t>二、招标项目工作内容</w:t>
      </w:r>
    </w:p>
    <w:p w14:paraId="38570D60">
      <w:pPr>
        <w:keepNext w:val="0"/>
        <w:keepLines w:val="0"/>
        <w:pageBreakBefore w:val="0"/>
        <w:widowControl w:val="0"/>
        <w:kinsoku/>
        <w:wordWrap/>
        <w:overflowPunct/>
        <w:topLinePunct w:val="0"/>
        <w:autoSpaceDE/>
        <w:autoSpaceDN/>
        <w:bidi w:val="0"/>
        <w:adjustRightInd w:val="0"/>
        <w:spacing w:line="360" w:lineRule="exact"/>
        <w:ind w:firstLine="480" w:firstLineChars="200"/>
        <w:textAlignment w:val="baseline"/>
        <w:rPr>
          <w:rFonts w:ascii="宋体" w:hAnsi="宋体" w:cs="宋体"/>
          <w:bCs/>
          <w:color w:val="000000"/>
          <w:kern w:val="0"/>
          <w:sz w:val="24"/>
          <w:szCs w:val="24"/>
        </w:rPr>
      </w:pPr>
      <w:r>
        <w:rPr>
          <w:rFonts w:hint="eastAsia" w:ascii="宋体" w:hAnsi="宋体" w:cs="宋体"/>
          <w:bCs/>
          <w:color w:val="000000"/>
          <w:kern w:val="0"/>
          <w:sz w:val="24"/>
          <w:szCs w:val="24"/>
        </w:rPr>
        <w:t>编制全县202</w:t>
      </w:r>
      <w:r>
        <w:rPr>
          <w:rFonts w:hint="eastAsia" w:ascii="宋体" w:hAnsi="宋体" w:cs="宋体"/>
          <w:bCs/>
          <w:color w:val="000000"/>
          <w:kern w:val="0"/>
          <w:sz w:val="24"/>
          <w:szCs w:val="24"/>
          <w:lang w:val="en-US" w:eastAsia="zh-CN"/>
        </w:rPr>
        <w:t>6</w:t>
      </w:r>
      <w:r>
        <w:rPr>
          <w:rFonts w:hint="eastAsia" w:ascii="宋体" w:hAnsi="宋体" w:cs="宋体"/>
          <w:bCs/>
          <w:color w:val="000000"/>
          <w:kern w:val="0"/>
          <w:sz w:val="24"/>
          <w:szCs w:val="24"/>
        </w:rPr>
        <w:t>年拟出让地块编研方案</w:t>
      </w:r>
      <w:r>
        <w:rPr>
          <w:rFonts w:hint="eastAsia" w:ascii="宋体" w:hAnsi="宋体" w:cs="宋体"/>
          <w:bCs/>
          <w:color w:val="auto"/>
          <w:kern w:val="0"/>
          <w:sz w:val="24"/>
          <w:szCs w:val="24"/>
        </w:rPr>
        <w:t>（包含</w:t>
      </w:r>
      <w:r>
        <w:rPr>
          <w:rFonts w:hint="eastAsia" w:ascii="宋体" w:hAnsi="宋体" w:cs="宋体"/>
          <w:bCs/>
          <w:color w:val="auto"/>
          <w:kern w:val="0"/>
          <w:sz w:val="24"/>
          <w:szCs w:val="24"/>
          <w:lang w:val="en-US" w:eastAsia="zh-CN"/>
        </w:rPr>
        <w:t>现状分析图，</w:t>
      </w:r>
      <w:r>
        <w:rPr>
          <w:rFonts w:hint="eastAsia" w:ascii="宋体" w:hAnsi="宋体" w:cs="宋体"/>
          <w:bCs/>
          <w:color w:val="000000"/>
          <w:kern w:val="0"/>
          <w:sz w:val="24"/>
          <w:szCs w:val="24"/>
        </w:rPr>
        <w:t>容积率、建筑密度、绿地率、车位配比指标、户型分析图、小区鸟瞰图、彩色总平面图、单体效果图、日照影响分析、建筑高度分析、内部道路交通分析及出入口布置建议、建筑物外立面风格建议等）。</w:t>
      </w:r>
    </w:p>
    <w:p w14:paraId="6891B02D">
      <w:pPr>
        <w:keepNext w:val="0"/>
        <w:keepLines w:val="0"/>
        <w:pageBreakBefore w:val="0"/>
        <w:widowControl w:val="0"/>
        <w:kinsoku/>
        <w:wordWrap/>
        <w:overflowPunct/>
        <w:topLinePunct w:val="0"/>
        <w:autoSpaceDE/>
        <w:autoSpaceDN/>
        <w:bidi w:val="0"/>
        <w:adjustRightInd w:val="0"/>
        <w:spacing w:line="360" w:lineRule="exact"/>
        <w:ind w:firstLine="482" w:firstLineChars="200"/>
        <w:textAlignment w:val="baseline"/>
        <w:rPr>
          <w:rFonts w:ascii="宋体" w:hAnsi="宋体" w:cs="宋体"/>
          <w:b/>
          <w:color w:val="000000"/>
          <w:kern w:val="0"/>
          <w:sz w:val="24"/>
          <w:szCs w:val="24"/>
        </w:rPr>
      </w:pPr>
      <w:r>
        <w:rPr>
          <w:rFonts w:hint="eastAsia" w:ascii="宋体" w:hAnsi="宋体" w:cs="宋体"/>
          <w:b/>
          <w:color w:val="000000"/>
          <w:kern w:val="0"/>
          <w:sz w:val="24"/>
          <w:szCs w:val="24"/>
          <w:lang w:eastAsia="zh-CN"/>
        </w:rPr>
        <w:t>1.</w:t>
      </w:r>
      <w:r>
        <w:rPr>
          <w:rFonts w:hint="eastAsia" w:ascii="宋体" w:hAnsi="宋体" w:cs="宋体"/>
          <w:b/>
          <w:color w:val="000000"/>
          <w:kern w:val="0"/>
          <w:sz w:val="24"/>
          <w:szCs w:val="24"/>
        </w:rPr>
        <w:t>作业依据</w:t>
      </w:r>
    </w:p>
    <w:p w14:paraId="698CF0A4">
      <w:pPr>
        <w:keepNext w:val="0"/>
        <w:keepLines w:val="0"/>
        <w:pageBreakBefore w:val="0"/>
        <w:widowControl w:val="0"/>
        <w:kinsoku/>
        <w:wordWrap/>
        <w:overflowPunct/>
        <w:topLinePunct w:val="0"/>
        <w:autoSpaceDE/>
        <w:autoSpaceDN/>
        <w:bidi w:val="0"/>
        <w:adjustRightInd w:val="0"/>
        <w:spacing w:line="360" w:lineRule="exact"/>
        <w:ind w:firstLine="480" w:firstLineChars="200"/>
        <w:textAlignment w:val="baseline"/>
        <w:rPr>
          <w:rFonts w:ascii="宋体" w:hAnsi="宋体" w:cs="宋体"/>
          <w:bCs/>
          <w:color w:val="000000"/>
          <w:kern w:val="0"/>
          <w:sz w:val="24"/>
          <w:szCs w:val="24"/>
        </w:rPr>
      </w:pPr>
      <w:r>
        <w:rPr>
          <w:rFonts w:hint="eastAsia" w:ascii="宋体" w:hAnsi="宋体" w:cs="宋体"/>
          <w:bCs/>
          <w:color w:val="000000"/>
          <w:kern w:val="0"/>
          <w:sz w:val="24"/>
          <w:szCs w:val="24"/>
        </w:rPr>
        <w:t>《射阳县国土空间总体规划（20</w:t>
      </w:r>
      <w:r>
        <w:rPr>
          <w:rFonts w:ascii="宋体" w:hAnsi="宋体" w:cs="宋体"/>
          <w:bCs/>
          <w:color w:val="000000"/>
          <w:kern w:val="0"/>
          <w:sz w:val="24"/>
          <w:szCs w:val="24"/>
        </w:rPr>
        <w:t>21</w:t>
      </w:r>
      <w:r>
        <w:rPr>
          <w:rFonts w:hint="eastAsia" w:ascii="宋体" w:hAnsi="宋体" w:cs="宋体"/>
          <w:bCs/>
          <w:color w:val="000000"/>
          <w:kern w:val="0"/>
          <w:sz w:val="24"/>
          <w:szCs w:val="24"/>
          <w:lang w:eastAsia="zh-CN"/>
        </w:rPr>
        <w:t>—</w:t>
      </w:r>
      <w:r>
        <w:rPr>
          <w:rFonts w:hint="eastAsia" w:ascii="宋体" w:hAnsi="宋体" w:cs="宋体"/>
          <w:bCs/>
          <w:color w:val="000000"/>
          <w:kern w:val="0"/>
          <w:sz w:val="24"/>
          <w:szCs w:val="24"/>
        </w:rPr>
        <w:t>203</w:t>
      </w:r>
      <w:r>
        <w:rPr>
          <w:rFonts w:ascii="宋体" w:hAnsi="宋体" w:cs="宋体"/>
          <w:bCs/>
          <w:color w:val="000000"/>
          <w:kern w:val="0"/>
          <w:sz w:val="24"/>
          <w:szCs w:val="24"/>
        </w:rPr>
        <w:t>5</w:t>
      </w:r>
      <w:r>
        <w:rPr>
          <w:rFonts w:hint="eastAsia" w:ascii="宋体" w:hAnsi="宋体" w:cs="宋体"/>
          <w:bCs/>
          <w:color w:val="000000"/>
          <w:kern w:val="0"/>
          <w:sz w:val="24"/>
          <w:szCs w:val="24"/>
        </w:rPr>
        <w:t>年）</w:t>
      </w:r>
      <w:r>
        <w:rPr>
          <w:rFonts w:hint="eastAsia" w:ascii="宋体" w:hAnsi="宋体" w:cs="宋体"/>
          <w:bCs/>
          <w:color w:val="000000"/>
          <w:kern w:val="0"/>
          <w:sz w:val="24"/>
          <w:szCs w:val="24"/>
          <w:lang w:eastAsia="zh-CN"/>
        </w:rPr>
        <w:t>》《</w:t>
      </w:r>
      <w:r>
        <w:rPr>
          <w:rFonts w:hint="eastAsia" w:ascii="宋体" w:hAnsi="宋体" w:cs="宋体"/>
          <w:bCs/>
          <w:color w:val="000000"/>
          <w:kern w:val="0"/>
          <w:sz w:val="24"/>
          <w:szCs w:val="24"/>
        </w:rPr>
        <w:t>射阳主城区详细规划</w:t>
      </w:r>
      <w:r>
        <w:rPr>
          <w:rFonts w:hint="eastAsia" w:ascii="宋体" w:hAnsi="宋体" w:cs="宋体"/>
          <w:bCs/>
          <w:color w:val="000000"/>
          <w:kern w:val="0"/>
          <w:sz w:val="24"/>
          <w:szCs w:val="24"/>
          <w:lang w:eastAsia="zh-CN"/>
        </w:rPr>
        <w:t>》《</w:t>
      </w:r>
      <w:r>
        <w:rPr>
          <w:rFonts w:hint="eastAsia" w:ascii="宋体" w:hAnsi="宋体" w:cs="宋体"/>
          <w:bCs/>
          <w:color w:val="000000"/>
          <w:kern w:val="0"/>
          <w:sz w:val="24"/>
          <w:szCs w:val="24"/>
        </w:rPr>
        <w:t>建筑工程设计方案编制深度规定》，</w:t>
      </w:r>
      <w:r>
        <w:rPr>
          <w:rFonts w:hint="eastAsia" w:ascii="宋体" w:hAnsi="宋体" w:cs="宋体"/>
          <w:b/>
          <w:bCs/>
          <w:color w:val="000000"/>
          <w:kern w:val="0"/>
          <w:sz w:val="24"/>
          <w:szCs w:val="24"/>
        </w:rPr>
        <w:t>如有相关最新文件按照最新的执行。</w:t>
      </w:r>
    </w:p>
    <w:p w14:paraId="028070EF">
      <w:pPr>
        <w:keepNext w:val="0"/>
        <w:keepLines w:val="0"/>
        <w:pageBreakBefore w:val="0"/>
        <w:widowControl w:val="0"/>
        <w:kinsoku/>
        <w:wordWrap/>
        <w:overflowPunct/>
        <w:topLinePunct w:val="0"/>
        <w:autoSpaceDE/>
        <w:autoSpaceDN/>
        <w:bidi w:val="0"/>
        <w:adjustRightInd w:val="0"/>
        <w:spacing w:line="360" w:lineRule="exact"/>
        <w:ind w:firstLine="482" w:firstLineChars="200"/>
        <w:textAlignment w:val="baseline"/>
        <w:rPr>
          <w:rFonts w:ascii="宋体" w:hAnsi="宋体" w:cs="宋体"/>
          <w:b/>
          <w:color w:val="000000"/>
          <w:kern w:val="0"/>
          <w:sz w:val="24"/>
          <w:szCs w:val="24"/>
        </w:rPr>
      </w:pPr>
      <w:r>
        <w:rPr>
          <w:rFonts w:hint="eastAsia" w:ascii="宋体" w:hAnsi="宋体" w:cs="宋体"/>
          <w:b/>
          <w:color w:val="000000"/>
          <w:kern w:val="0"/>
          <w:sz w:val="24"/>
          <w:szCs w:val="24"/>
          <w:lang w:eastAsia="zh-CN"/>
        </w:rPr>
        <w:t>2.</w:t>
      </w:r>
      <w:r>
        <w:rPr>
          <w:rFonts w:hint="eastAsia" w:ascii="宋体" w:hAnsi="宋体" w:cs="宋体"/>
          <w:b/>
          <w:color w:val="000000"/>
          <w:kern w:val="0"/>
          <w:sz w:val="24"/>
          <w:szCs w:val="24"/>
        </w:rPr>
        <w:t>作业成果</w:t>
      </w:r>
    </w:p>
    <w:p w14:paraId="4771316C">
      <w:pPr>
        <w:keepNext w:val="0"/>
        <w:keepLines w:val="0"/>
        <w:pageBreakBefore w:val="0"/>
        <w:widowControl w:val="0"/>
        <w:kinsoku/>
        <w:wordWrap/>
        <w:overflowPunct/>
        <w:topLinePunct w:val="0"/>
        <w:autoSpaceDE/>
        <w:autoSpaceDN/>
        <w:bidi w:val="0"/>
        <w:adjustRightInd w:val="0"/>
        <w:spacing w:line="360" w:lineRule="exact"/>
        <w:ind w:firstLine="480" w:firstLineChars="200"/>
        <w:textAlignment w:val="baseline"/>
        <w:rPr>
          <w:rFonts w:ascii="宋体" w:hAnsi="宋体" w:cs="宋体"/>
          <w:bCs/>
          <w:color w:val="000000"/>
          <w:kern w:val="0"/>
          <w:sz w:val="24"/>
          <w:szCs w:val="24"/>
        </w:rPr>
      </w:pPr>
      <w:r>
        <w:rPr>
          <w:rFonts w:hint="eastAsia" w:ascii="宋体" w:hAnsi="宋体" w:cs="宋体"/>
          <w:bCs/>
          <w:color w:val="000000"/>
          <w:kern w:val="0"/>
          <w:sz w:val="24"/>
          <w:szCs w:val="24"/>
        </w:rPr>
        <w:t>编研方案成果文本。</w:t>
      </w:r>
    </w:p>
    <w:p w14:paraId="18587F93">
      <w:pPr>
        <w:keepNext w:val="0"/>
        <w:keepLines w:val="0"/>
        <w:pageBreakBefore w:val="0"/>
        <w:widowControl w:val="0"/>
        <w:kinsoku/>
        <w:wordWrap/>
        <w:overflowPunct/>
        <w:topLinePunct w:val="0"/>
        <w:autoSpaceDE/>
        <w:autoSpaceDN/>
        <w:bidi w:val="0"/>
        <w:adjustRightInd w:val="0"/>
        <w:spacing w:line="360" w:lineRule="exact"/>
        <w:ind w:firstLine="482" w:firstLineChars="200"/>
        <w:textAlignment w:val="baseline"/>
        <w:rPr>
          <w:rFonts w:ascii="宋体" w:hAnsi="宋体" w:cs="宋体"/>
          <w:b/>
          <w:color w:val="000000"/>
          <w:kern w:val="0"/>
          <w:sz w:val="24"/>
          <w:szCs w:val="24"/>
        </w:rPr>
      </w:pPr>
      <w:r>
        <w:rPr>
          <w:rFonts w:hint="eastAsia" w:ascii="宋体" w:hAnsi="宋体" w:cs="宋体"/>
          <w:b/>
          <w:color w:val="000000"/>
          <w:kern w:val="0"/>
          <w:sz w:val="24"/>
          <w:szCs w:val="24"/>
        </w:rPr>
        <w:t>三、项目完成时间</w:t>
      </w:r>
    </w:p>
    <w:p w14:paraId="1368C352">
      <w:pPr>
        <w:keepNext w:val="0"/>
        <w:keepLines w:val="0"/>
        <w:pageBreakBefore w:val="0"/>
        <w:widowControl w:val="0"/>
        <w:kinsoku/>
        <w:wordWrap/>
        <w:overflowPunct/>
        <w:topLinePunct w:val="0"/>
        <w:autoSpaceDE/>
        <w:autoSpaceDN/>
        <w:bidi w:val="0"/>
        <w:adjustRightInd w:val="0"/>
        <w:spacing w:line="360" w:lineRule="exact"/>
        <w:ind w:firstLine="480" w:firstLineChars="200"/>
        <w:textAlignment w:val="baseline"/>
        <w:rPr>
          <w:rFonts w:ascii="宋体" w:hAnsi="宋体" w:cs="宋体"/>
          <w:bCs/>
          <w:color w:val="000000"/>
          <w:kern w:val="0"/>
          <w:sz w:val="24"/>
          <w:szCs w:val="24"/>
        </w:rPr>
      </w:pPr>
      <w:r>
        <w:rPr>
          <w:rFonts w:hint="eastAsia" w:ascii="宋体" w:hAnsi="宋体" w:cs="宋体"/>
          <w:bCs/>
          <w:color w:val="000000"/>
          <w:kern w:val="0"/>
          <w:sz w:val="24"/>
          <w:szCs w:val="24"/>
        </w:rPr>
        <w:t>按照自然资源和规划主管部门的要求，按时完成工作任务。</w:t>
      </w:r>
    </w:p>
    <w:p w14:paraId="6E250222">
      <w:pPr>
        <w:keepNext w:val="0"/>
        <w:keepLines w:val="0"/>
        <w:pageBreakBefore w:val="0"/>
        <w:widowControl w:val="0"/>
        <w:kinsoku/>
        <w:wordWrap/>
        <w:overflowPunct/>
        <w:topLinePunct w:val="0"/>
        <w:autoSpaceDE/>
        <w:autoSpaceDN/>
        <w:bidi w:val="0"/>
        <w:adjustRightInd w:val="0"/>
        <w:spacing w:line="360" w:lineRule="exact"/>
        <w:ind w:firstLine="482" w:firstLineChars="200"/>
        <w:textAlignment w:val="baseline"/>
        <w:rPr>
          <w:rFonts w:ascii="宋体" w:hAnsi="宋体" w:cs="宋体"/>
          <w:b/>
          <w:color w:val="000000"/>
          <w:kern w:val="0"/>
          <w:sz w:val="24"/>
          <w:szCs w:val="24"/>
        </w:rPr>
      </w:pPr>
      <w:r>
        <w:rPr>
          <w:rFonts w:hint="eastAsia" w:ascii="宋体" w:hAnsi="宋体" w:cs="宋体"/>
          <w:b/>
          <w:color w:val="000000"/>
          <w:kern w:val="0"/>
          <w:sz w:val="24"/>
          <w:szCs w:val="24"/>
        </w:rPr>
        <w:t>四、结算方式</w:t>
      </w:r>
    </w:p>
    <w:p w14:paraId="6A19CAAB">
      <w:pPr>
        <w:pStyle w:val="8"/>
        <w:keepNext w:val="0"/>
        <w:keepLines w:val="0"/>
        <w:pageBreakBefore w:val="0"/>
        <w:widowControl w:val="0"/>
        <w:kinsoku/>
        <w:wordWrap/>
        <w:overflowPunct/>
        <w:topLinePunct w:val="0"/>
        <w:autoSpaceDE/>
        <w:autoSpaceDN/>
        <w:bidi w:val="0"/>
        <w:spacing w:line="360" w:lineRule="exact"/>
        <w:ind w:firstLine="480" w:firstLineChars="200"/>
        <w:rPr>
          <w:rFonts w:ascii="宋体" w:hAnsi="宋体" w:cs="宋体"/>
          <w:bCs/>
          <w:color w:val="000000"/>
          <w:kern w:val="0"/>
          <w:sz w:val="24"/>
          <w:szCs w:val="24"/>
        </w:rPr>
      </w:pPr>
      <w:r>
        <w:rPr>
          <w:rFonts w:hint="eastAsia" w:ascii="宋体" w:hAnsi="宋体" w:cs="宋体"/>
          <w:bCs/>
          <w:color w:val="000000"/>
          <w:kern w:val="0"/>
          <w:sz w:val="24"/>
          <w:szCs w:val="24"/>
          <w:lang w:eastAsia="zh-CN"/>
        </w:rPr>
        <w:t>1.</w:t>
      </w:r>
      <w:r>
        <w:rPr>
          <w:rFonts w:hint="eastAsia" w:ascii="宋体" w:hAnsi="宋体" w:cs="宋体"/>
          <w:bCs/>
          <w:color w:val="000000"/>
          <w:kern w:val="0"/>
          <w:sz w:val="24"/>
          <w:szCs w:val="24"/>
        </w:rPr>
        <w:t>合同签订时，经采购人与</w:t>
      </w:r>
      <w:r>
        <w:rPr>
          <w:rFonts w:hint="eastAsia" w:ascii="宋体" w:hAnsi="宋体" w:cs="宋体"/>
          <w:bCs/>
          <w:color w:val="000000"/>
          <w:kern w:val="0"/>
          <w:sz w:val="24"/>
          <w:szCs w:val="24"/>
          <w:lang w:val="en-US" w:eastAsia="zh-CN"/>
        </w:rPr>
        <w:t>成交供应商</w:t>
      </w:r>
      <w:r>
        <w:rPr>
          <w:rFonts w:hint="eastAsia" w:ascii="宋体" w:hAnsi="宋体" w:cs="宋体"/>
          <w:bCs/>
          <w:color w:val="000000"/>
          <w:kern w:val="0"/>
          <w:sz w:val="24"/>
          <w:szCs w:val="24"/>
        </w:rPr>
        <w:t>根据实际情况协商一致，可支付合同总价的30%作为项目启动预付款； 注：在签订合同时，</w:t>
      </w:r>
      <w:r>
        <w:rPr>
          <w:rFonts w:hint="eastAsia" w:ascii="宋体" w:hAnsi="宋体" w:cs="宋体"/>
          <w:bCs/>
          <w:color w:val="000000"/>
          <w:kern w:val="0"/>
          <w:sz w:val="24"/>
          <w:szCs w:val="24"/>
          <w:lang w:val="en-US" w:eastAsia="zh-CN"/>
        </w:rPr>
        <w:t>成交供应商</w:t>
      </w:r>
      <w:r>
        <w:rPr>
          <w:rFonts w:hint="eastAsia" w:ascii="宋体" w:hAnsi="宋体" w:cs="宋体"/>
          <w:bCs/>
          <w:color w:val="000000"/>
          <w:kern w:val="0"/>
          <w:sz w:val="24"/>
          <w:szCs w:val="24"/>
        </w:rPr>
        <w:t>明确表示无需预付款或者主动要求降低预付款比例的金额，</w:t>
      </w:r>
      <w:r>
        <w:rPr>
          <w:rFonts w:hint="eastAsia" w:ascii="宋体" w:hAnsi="宋体" w:cs="宋体"/>
          <w:bCs/>
          <w:color w:val="000000"/>
          <w:kern w:val="0"/>
          <w:sz w:val="24"/>
          <w:szCs w:val="24"/>
          <w:lang w:val="en-US" w:eastAsia="zh-CN"/>
        </w:rPr>
        <w:t>采购</w:t>
      </w:r>
      <w:r>
        <w:rPr>
          <w:rFonts w:hint="eastAsia" w:ascii="宋体" w:hAnsi="宋体" w:cs="宋体"/>
          <w:bCs/>
          <w:color w:val="000000"/>
          <w:kern w:val="0"/>
          <w:sz w:val="24"/>
          <w:szCs w:val="24"/>
        </w:rPr>
        <w:t>人可不适用预付款规定</w:t>
      </w:r>
      <w:r>
        <w:rPr>
          <w:rFonts w:hint="eastAsia" w:ascii="宋体" w:hAnsi="宋体" w:cs="宋体"/>
          <w:bCs/>
          <w:color w:val="000000"/>
          <w:kern w:val="0"/>
          <w:sz w:val="24"/>
          <w:szCs w:val="24"/>
          <w:lang w:eastAsia="zh-CN"/>
        </w:rPr>
        <w:t>，</w:t>
      </w:r>
      <w:r>
        <w:rPr>
          <w:rFonts w:hint="eastAsia" w:ascii="宋体" w:hAnsi="宋体" w:cs="宋体"/>
          <w:bCs/>
          <w:color w:val="000000"/>
          <w:kern w:val="0"/>
          <w:sz w:val="24"/>
          <w:szCs w:val="24"/>
        </w:rPr>
        <w:t>但</w:t>
      </w:r>
      <w:r>
        <w:rPr>
          <w:rFonts w:hint="eastAsia" w:ascii="宋体" w:hAnsi="宋体" w:cs="宋体"/>
          <w:bCs/>
          <w:color w:val="000000"/>
          <w:kern w:val="0"/>
          <w:sz w:val="24"/>
          <w:szCs w:val="24"/>
          <w:lang w:val="en-US" w:eastAsia="zh-CN"/>
        </w:rPr>
        <w:t>成交供应商</w:t>
      </w:r>
      <w:r>
        <w:rPr>
          <w:rFonts w:hint="eastAsia" w:ascii="宋体" w:hAnsi="宋体" w:cs="宋体"/>
          <w:bCs/>
          <w:color w:val="000000"/>
          <w:kern w:val="0"/>
          <w:sz w:val="24"/>
          <w:szCs w:val="24"/>
        </w:rPr>
        <w:t>需提供书面声明，采购人可就预付款比例作相应调整。</w:t>
      </w:r>
    </w:p>
    <w:p w14:paraId="3F9CF7CF">
      <w:pPr>
        <w:pStyle w:val="8"/>
        <w:keepNext w:val="0"/>
        <w:keepLines w:val="0"/>
        <w:pageBreakBefore w:val="0"/>
        <w:widowControl w:val="0"/>
        <w:kinsoku/>
        <w:wordWrap/>
        <w:overflowPunct/>
        <w:topLinePunct w:val="0"/>
        <w:autoSpaceDE/>
        <w:autoSpaceDN/>
        <w:bidi w:val="0"/>
        <w:spacing w:line="360" w:lineRule="exact"/>
        <w:ind w:firstLine="480" w:firstLineChars="200"/>
        <w:rPr>
          <w:rFonts w:ascii="宋体" w:hAnsi="宋体" w:cs="宋体"/>
          <w:bCs/>
          <w:color w:val="000000"/>
          <w:kern w:val="0"/>
          <w:sz w:val="24"/>
          <w:szCs w:val="24"/>
        </w:rPr>
      </w:pPr>
      <w:r>
        <w:rPr>
          <w:rFonts w:hint="eastAsia" w:ascii="宋体" w:hAnsi="宋体" w:cs="宋体"/>
          <w:bCs/>
          <w:color w:val="000000"/>
          <w:kern w:val="0"/>
          <w:sz w:val="24"/>
          <w:szCs w:val="24"/>
          <w:lang w:eastAsia="zh-CN"/>
        </w:rPr>
        <w:t>2.</w:t>
      </w:r>
      <w:r>
        <w:rPr>
          <w:rFonts w:hint="eastAsia" w:ascii="宋体" w:hAnsi="宋体" w:cs="宋体"/>
          <w:bCs/>
          <w:color w:val="000000"/>
          <w:kern w:val="0"/>
          <w:sz w:val="24"/>
          <w:szCs w:val="24"/>
          <w:lang w:val="en-US" w:eastAsia="zh-CN"/>
        </w:rPr>
        <w:t>成交供应商</w:t>
      </w:r>
      <w:r>
        <w:rPr>
          <w:rFonts w:hint="eastAsia" w:ascii="宋体" w:hAnsi="宋体" w:cs="宋体"/>
          <w:bCs/>
          <w:color w:val="000000"/>
          <w:kern w:val="0"/>
          <w:sz w:val="24"/>
          <w:szCs w:val="24"/>
        </w:rPr>
        <w:t>在完成拟出让地块编研方案最后一份成果后，经验收和质量核查合格后一次性付清全部合同款。并无息退还履约保证金（如有）。以上付款均不计任何利息和相关费用，付款一律通过银行结转。相关付款手续由用户单位</w:t>
      </w:r>
      <w:r>
        <w:rPr>
          <w:rFonts w:hint="eastAsia" w:ascii="宋体" w:hAnsi="宋体" w:cs="宋体"/>
          <w:bCs/>
          <w:color w:val="000000"/>
          <w:kern w:val="0"/>
          <w:sz w:val="24"/>
          <w:szCs w:val="24"/>
          <w:lang w:val="en-US" w:eastAsia="zh-CN"/>
        </w:rPr>
        <w:t>向</w:t>
      </w:r>
      <w:r>
        <w:rPr>
          <w:rFonts w:hint="eastAsia" w:ascii="宋体" w:hAnsi="宋体" w:cs="宋体"/>
          <w:bCs/>
          <w:color w:val="000000"/>
          <w:kern w:val="0"/>
          <w:sz w:val="24"/>
          <w:szCs w:val="24"/>
        </w:rPr>
        <w:t>财政部门报批后办理。</w:t>
      </w:r>
    </w:p>
    <w:p w14:paraId="5DC47192">
      <w:pPr>
        <w:pStyle w:val="8"/>
        <w:keepNext w:val="0"/>
        <w:keepLines w:val="0"/>
        <w:pageBreakBefore w:val="0"/>
        <w:widowControl w:val="0"/>
        <w:kinsoku/>
        <w:wordWrap/>
        <w:overflowPunct/>
        <w:topLinePunct w:val="0"/>
        <w:autoSpaceDE/>
        <w:autoSpaceDN/>
        <w:bidi w:val="0"/>
        <w:spacing w:line="360" w:lineRule="exact"/>
        <w:ind w:firstLine="480" w:firstLineChars="200"/>
        <w:rPr>
          <w:rFonts w:ascii="宋体" w:hAnsi="宋体" w:cs="宋体"/>
          <w:bCs/>
          <w:color w:val="000000"/>
          <w:kern w:val="0"/>
          <w:sz w:val="24"/>
          <w:szCs w:val="24"/>
        </w:rPr>
      </w:pPr>
      <w:r>
        <w:rPr>
          <w:rFonts w:hint="eastAsia" w:ascii="宋体" w:hAnsi="宋体" w:cs="宋体"/>
          <w:bCs/>
          <w:color w:val="000000"/>
          <w:kern w:val="0"/>
          <w:sz w:val="24"/>
          <w:szCs w:val="24"/>
          <w:lang w:eastAsia="zh-CN"/>
        </w:rPr>
        <w:t>3.</w:t>
      </w:r>
      <w:r>
        <w:rPr>
          <w:rFonts w:hint="eastAsia" w:ascii="宋体" w:hAnsi="宋体" w:cs="宋体"/>
          <w:bCs/>
          <w:color w:val="000000"/>
          <w:kern w:val="0"/>
          <w:sz w:val="24"/>
          <w:szCs w:val="24"/>
        </w:rPr>
        <w:t>项目结算总价＝出让地块编研方案单价×实际数量</w:t>
      </w:r>
      <w:r>
        <w:rPr>
          <w:rFonts w:hint="eastAsia" w:ascii="宋体" w:hAnsi="宋体" w:cs="宋体"/>
          <w:bCs/>
          <w:color w:val="000000"/>
          <w:kern w:val="0"/>
          <w:sz w:val="24"/>
          <w:szCs w:val="24"/>
          <w:lang w:eastAsia="zh-CN"/>
        </w:rPr>
        <w:t>。</w:t>
      </w:r>
      <w:r>
        <w:rPr>
          <w:rFonts w:hint="eastAsia" w:ascii="宋体" w:hAnsi="宋体" w:cs="宋体"/>
          <w:bCs/>
          <w:color w:val="000000"/>
          <w:kern w:val="0"/>
          <w:sz w:val="24"/>
          <w:szCs w:val="24"/>
        </w:rPr>
        <w:t>注：乙方完成实际工作量结算时</w:t>
      </w:r>
      <w:r>
        <w:rPr>
          <w:rFonts w:hint="eastAsia" w:ascii="宋体" w:hAnsi="宋体" w:cs="宋体"/>
          <w:bCs/>
          <w:color w:val="000000"/>
          <w:kern w:val="0"/>
          <w:sz w:val="24"/>
          <w:szCs w:val="24"/>
          <w:lang w:eastAsia="zh-CN"/>
        </w:rPr>
        <w:t>超过</w:t>
      </w:r>
      <w:r>
        <w:rPr>
          <w:rFonts w:hint="eastAsia" w:ascii="宋体" w:hAnsi="宋体" w:cs="宋体"/>
          <w:bCs/>
          <w:color w:val="000000"/>
          <w:kern w:val="0"/>
          <w:sz w:val="24"/>
          <w:szCs w:val="24"/>
          <w:lang w:val="en-US" w:eastAsia="zh-CN"/>
        </w:rPr>
        <w:t>成交</w:t>
      </w:r>
      <w:r>
        <w:rPr>
          <w:rFonts w:hint="eastAsia" w:ascii="宋体" w:hAnsi="宋体" w:cs="宋体"/>
          <w:bCs/>
          <w:color w:val="000000"/>
          <w:kern w:val="0"/>
          <w:sz w:val="24"/>
          <w:szCs w:val="24"/>
        </w:rPr>
        <w:t>总价时，项目结算总价＝最高限价</w:t>
      </w:r>
      <w:r>
        <w:rPr>
          <w:rFonts w:hint="eastAsia" w:ascii="宋体" w:hAnsi="宋体" w:cs="宋体"/>
          <w:bCs/>
          <w:color w:val="000000"/>
          <w:kern w:val="0"/>
          <w:sz w:val="24"/>
          <w:szCs w:val="24"/>
          <w:lang w:val="en-US" w:eastAsia="zh-CN"/>
        </w:rPr>
        <w:t>35</w:t>
      </w:r>
      <w:r>
        <w:rPr>
          <w:rFonts w:hint="eastAsia" w:ascii="宋体" w:hAnsi="宋体" w:cs="宋体"/>
          <w:bCs/>
          <w:color w:val="000000"/>
          <w:kern w:val="0"/>
          <w:sz w:val="24"/>
          <w:szCs w:val="24"/>
        </w:rPr>
        <w:t>万元/年。</w:t>
      </w:r>
    </w:p>
    <w:p w14:paraId="56745B53">
      <w:pPr>
        <w:keepNext w:val="0"/>
        <w:keepLines w:val="0"/>
        <w:pageBreakBefore w:val="0"/>
        <w:widowControl w:val="0"/>
        <w:kinsoku/>
        <w:wordWrap/>
        <w:overflowPunct/>
        <w:topLinePunct w:val="0"/>
        <w:autoSpaceDE/>
        <w:autoSpaceDN/>
        <w:bidi w:val="0"/>
        <w:adjustRightInd w:val="0"/>
        <w:snapToGrid w:val="0"/>
        <w:spacing w:line="360" w:lineRule="exact"/>
        <w:ind w:firstLine="482" w:firstLineChars="200"/>
        <w:outlineLvl w:val="1"/>
        <w:rPr>
          <w:rFonts w:ascii="宋体" w:hAnsi="宋体"/>
          <w:b/>
          <w:bCs/>
          <w:color w:val="000000"/>
          <w:sz w:val="24"/>
          <w:szCs w:val="24"/>
        </w:rPr>
      </w:pPr>
      <w:r>
        <w:rPr>
          <w:rFonts w:hint="eastAsia" w:ascii="宋体" w:hAnsi="宋体"/>
          <w:b/>
          <w:bCs/>
          <w:color w:val="000000"/>
          <w:sz w:val="24"/>
          <w:szCs w:val="24"/>
        </w:rPr>
        <w:t>五、安全管理要求</w:t>
      </w:r>
    </w:p>
    <w:p w14:paraId="712EE6DB">
      <w:pPr>
        <w:keepNext w:val="0"/>
        <w:keepLines w:val="0"/>
        <w:pageBreakBefore w:val="0"/>
        <w:widowControl w:val="0"/>
        <w:kinsoku/>
        <w:wordWrap/>
        <w:overflowPunct/>
        <w:topLinePunct w:val="0"/>
        <w:autoSpaceDE/>
        <w:autoSpaceDN/>
        <w:bidi w:val="0"/>
        <w:spacing w:line="360" w:lineRule="exact"/>
        <w:ind w:firstLine="480" w:firstLineChars="200"/>
        <w:rPr>
          <w:rFonts w:ascii="宋体" w:hAnsi="宋体" w:cs="宋体"/>
          <w:color w:val="000000"/>
          <w:sz w:val="24"/>
          <w:szCs w:val="24"/>
        </w:rPr>
      </w:pPr>
      <w:r>
        <w:rPr>
          <w:rFonts w:hint="eastAsia" w:ascii="宋体" w:hAnsi="宋体" w:cs="宋体"/>
          <w:color w:val="000000"/>
          <w:sz w:val="24"/>
          <w:szCs w:val="24"/>
          <w:lang w:eastAsia="zh-CN"/>
        </w:rPr>
        <w:t>1.</w:t>
      </w:r>
      <w:r>
        <w:rPr>
          <w:rFonts w:hint="eastAsia" w:ascii="宋体" w:hAnsi="宋体" w:cs="宋体"/>
          <w:color w:val="000000"/>
          <w:sz w:val="24"/>
          <w:szCs w:val="24"/>
        </w:rPr>
        <w:t>为贯彻“安全第一，预防为主”方针，</w:t>
      </w:r>
      <w:r>
        <w:rPr>
          <w:rFonts w:hint="eastAsia" w:ascii="宋体" w:hAnsi="宋体" w:cs="宋体"/>
          <w:bCs/>
          <w:color w:val="000000"/>
          <w:kern w:val="0"/>
          <w:sz w:val="24"/>
          <w:szCs w:val="24"/>
          <w:lang w:val="en-US" w:eastAsia="zh-CN"/>
        </w:rPr>
        <w:t>成交供应商</w:t>
      </w:r>
      <w:r>
        <w:rPr>
          <w:rFonts w:hint="eastAsia" w:ascii="宋体" w:hAnsi="宋体" w:cs="宋体"/>
          <w:color w:val="000000"/>
          <w:sz w:val="24"/>
          <w:szCs w:val="24"/>
        </w:rPr>
        <w:t>应为项目服务人员购买不记名意外伤害保险。</w:t>
      </w:r>
      <w:r>
        <w:rPr>
          <w:rFonts w:hint="eastAsia" w:ascii="宋体" w:hAnsi="宋体" w:cs="宋体"/>
          <w:bCs/>
          <w:color w:val="000000"/>
          <w:kern w:val="0"/>
          <w:sz w:val="24"/>
          <w:szCs w:val="24"/>
          <w:lang w:val="en-US" w:eastAsia="zh-CN"/>
        </w:rPr>
        <w:t>成交供应商</w:t>
      </w:r>
      <w:r>
        <w:rPr>
          <w:rFonts w:hint="eastAsia" w:ascii="宋体" w:hAnsi="宋体" w:cs="宋体"/>
          <w:color w:val="000000"/>
          <w:sz w:val="24"/>
          <w:szCs w:val="24"/>
        </w:rPr>
        <w:t>在项目服务过程中，必须遵守国家和地方关于劳动安全、劳务用工等法律法规及规章制度，制定严格的安全措施，加强安全监督管理，对项目服务过程中发生的人身伤害、设备损坏事故承担安全责任，并按国家有关规定，为服务人员进行人身保险，配备合格的劳动防护用品、安全用具。</w:t>
      </w:r>
    </w:p>
    <w:p w14:paraId="7F79DAFA">
      <w:pPr>
        <w:keepNext w:val="0"/>
        <w:keepLines w:val="0"/>
        <w:pageBreakBefore w:val="0"/>
        <w:widowControl w:val="0"/>
        <w:kinsoku/>
        <w:wordWrap/>
        <w:overflowPunct/>
        <w:topLinePunct w:val="0"/>
        <w:autoSpaceDE/>
        <w:autoSpaceDN/>
        <w:bidi w:val="0"/>
        <w:spacing w:line="360" w:lineRule="exact"/>
        <w:ind w:firstLine="480" w:firstLineChars="200"/>
        <w:rPr>
          <w:rFonts w:ascii="宋体" w:hAnsi="宋体" w:cs="宋体"/>
          <w:color w:val="000000"/>
          <w:sz w:val="24"/>
          <w:szCs w:val="24"/>
        </w:rPr>
      </w:pPr>
      <w:r>
        <w:rPr>
          <w:rFonts w:hint="eastAsia" w:ascii="宋体" w:hAnsi="宋体" w:cs="宋体"/>
          <w:color w:val="000000"/>
          <w:sz w:val="24"/>
          <w:szCs w:val="24"/>
          <w:lang w:eastAsia="zh-CN"/>
        </w:rPr>
        <w:t>2.</w:t>
      </w:r>
      <w:r>
        <w:rPr>
          <w:rFonts w:hint="eastAsia" w:ascii="宋体" w:hAnsi="宋体" w:cs="宋体"/>
          <w:color w:val="000000"/>
          <w:sz w:val="24"/>
          <w:szCs w:val="24"/>
        </w:rPr>
        <w:t>若发生安全问题，由</w:t>
      </w:r>
      <w:r>
        <w:rPr>
          <w:rFonts w:hint="eastAsia" w:ascii="宋体" w:hAnsi="宋体" w:cs="宋体"/>
          <w:bCs/>
          <w:color w:val="000000"/>
          <w:kern w:val="0"/>
          <w:sz w:val="24"/>
          <w:szCs w:val="24"/>
          <w:lang w:val="en-US" w:eastAsia="zh-CN"/>
        </w:rPr>
        <w:t>成交供应商</w:t>
      </w:r>
      <w:r>
        <w:rPr>
          <w:rFonts w:hint="eastAsia" w:ascii="宋体" w:hAnsi="宋体" w:cs="宋体"/>
          <w:color w:val="000000"/>
          <w:sz w:val="24"/>
          <w:szCs w:val="24"/>
        </w:rPr>
        <w:t>自行负责处理并承担一切经济和法律责任，其与</w:t>
      </w:r>
      <w:r>
        <w:rPr>
          <w:rFonts w:hint="eastAsia" w:ascii="宋体" w:hAnsi="宋体" w:cs="宋体"/>
          <w:color w:val="000000"/>
          <w:sz w:val="24"/>
          <w:szCs w:val="24"/>
          <w:lang w:val="en-US" w:eastAsia="zh-CN"/>
        </w:rPr>
        <w:t>采购人</w:t>
      </w:r>
      <w:r>
        <w:rPr>
          <w:rFonts w:hint="eastAsia" w:ascii="宋体" w:hAnsi="宋体" w:cs="宋体"/>
          <w:color w:val="000000"/>
          <w:sz w:val="24"/>
          <w:szCs w:val="24"/>
        </w:rPr>
        <w:t>一切无关，同时按合同要求保证服务进度，按时完工。</w:t>
      </w:r>
    </w:p>
    <w:p w14:paraId="0F06804B">
      <w:pPr>
        <w:keepNext w:val="0"/>
        <w:keepLines w:val="0"/>
        <w:pageBreakBefore w:val="0"/>
        <w:widowControl w:val="0"/>
        <w:kinsoku/>
        <w:wordWrap/>
        <w:overflowPunct/>
        <w:topLinePunct w:val="0"/>
        <w:autoSpaceDE/>
        <w:autoSpaceDN/>
        <w:bidi w:val="0"/>
        <w:spacing w:line="360" w:lineRule="exact"/>
        <w:ind w:firstLine="480" w:firstLineChars="200"/>
        <w:rPr>
          <w:rFonts w:ascii="宋体" w:hAnsi="宋体" w:cs="宋体"/>
          <w:color w:val="000000"/>
          <w:kern w:val="20"/>
          <w:sz w:val="24"/>
          <w:szCs w:val="24"/>
        </w:rPr>
      </w:pPr>
      <w:r>
        <w:rPr>
          <w:rFonts w:hint="eastAsia" w:ascii="宋体" w:hAnsi="宋体" w:cs="宋体"/>
          <w:color w:val="000000"/>
          <w:kern w:val="20"/>
          <w:sz w:val="24"/>
          <w:szCs w:val="24"/>
          <w:lang w:eastAsia="zh-CN"/>
        </w:rPr>
        <w:t>3.</w:t>
      </w:r>
      <w:r>
        <w:rPr>
          <w:rFonts w:hint="eastAsia" w:ascii="宋体" w:hAnsi="宋体" w:cs="宋体"/>
          <w:color w:val="000000"/>
          <w:kern w:val="20"/>
          <w:sz w:val="24"/>
          <w:szCs w:val="24"/>
        </w:rPr>
        <w:t>没有经</w:t>
      </w:r>
      <w:r>
        <w:rPr>
          <w:rFonts w:hint="eastAsia" w:ascii="宋体" w:hAnsi="宋体" w:cs="宋体"/>
          <w:color w:val="000000"/>
          <w:kern w:val="20"/>
          <w:sz w:val="24"/>
          <w:szCs w:val="24"/>
          <w:lang w:val="en-US" w:eastAsia="zh-CN"/>
        </w:rPr>
        <w:t>采购</w:t>
      </w:r>
      <w:r>
        <w:rPr>
          <w:rFonts w:hint="eastAsia" w:ascii="宋体" w:hAnsi="宋体" w:cs="宋体"/>
          <w:color w:val="000000"/>
          <w:kern w:val="20"/>
          <w:sz w:val="24"/>
          <w:szCs w:val="24"/>
        </w:rPr>
        <w:t>人事先书面同意，</w:t>
      </w:r>
      <w:r>
        <w:rPr>
          <w:rFonts w:hint="eastAsia" w:ascii="宋体" w:hAnsi="宋体" w:cs="宋体"/>
          <w:bCs/>
          <w:color w:val="000000"/>
          <w:kern w:val="0"/>
          <w:sz w:val="24"/>
          <w:szCs w:val="24"/>
          <w:lang w:val="en-US" w:eastAsia="zh-CN"/>
        </w:rPr>
        <w:t>成交供应商</w:t>
      </w:r>
      <w:r>
        <w:rPr>
          <w:rFonts w:hint="eastAsia" w:ascii="宋体" w:hAnsi="宋体" w:cs="宋体"/>
          <w:color w:val="000000"/>
          <w:kern w:val="20"/>
          <w:sz w:val="24"/>
          <w:szCs w:val="24"/>
        </w:rPr>
        <w:t>不得将</w:t>
      </w:r>
      <w:r>
        <w:rPr>
          <w:rFonts w:hint="eastAsia" w:ascii="宋体" w:hAnsi="宋体" w:cs="宋体"/>
          <w:color w:val="000000"/>
          <w:kern w:val="20"/>
          <w:sz w:val="24"/>
          <w:szCs w:val="24"/>
          <w:lang w:val="en-US" w:eastAsia="zh-CN"/>
        </w:rPr>
        <w:t>采购</w:t>
      </w:r>
      <w:r>
        <w:rPr>
          <w:rFonts w:hint="eastAsia" w:ascii="宋体" w:hAnsi="宋体" w:cs="宋体"/>
          <w:color w:val="000000"/>
          <w:kern w:val="20"/>
          <w:sz w:val="24"/>
          <w:szCs w:val="24"/>
        </w:rPr>
        <w:t>人提供的有关资料提供给与履行本项目无关的任何其他人。即使向履行本项目有关的人员提供，也应注意保密并限于履行本项目的必需范围。</w:t>
      </w:r>
    </w:p>
    <w:p w14:paraId="6F5E0C9D">
      <w:pPr>
        <w:spacing w:line="480" w:lineRule="exact"/>
        <w:ind w:firstLine="482" w:firstLineChars="200"/>
        <w:outlineLvl w:val="1"/>
        <w:rPr>
          <w:rFonts w:hint="eastAsia" w:ascii="宋体" w:hAnsi="宋体" w:eastAsia="宋体" w:cs="宋体"/>
          <w:b/>
          <w:bCs/>
          <w:sz w:val="24"/>
        </w:rPr>
      </w:pPr>
      <w:r>
        <w:rPr>
          <w:rFonts w:hint="eastAsia" w:ascii="宋体" w:hAnsi="宋体" w:eastAsia="宋体" w:cs="宋体"/>
          <w:b/>
          <w:bCs/>
          <w:sz w:val="24"/>
          <w:lang w:val="en-US" w:eastAsia="zh-CN"/>
        </w:rPr>
        <w:t>六</w:t>
      </w:r>
      <w:r>
        <w:rPr>
          <w:rFonts w:hint="eastAsia" w:ascii="宋体" w:hAnsi="宋体" w:eastAsia="宋体" w:cs="宋体"/>
          <w:b/>
          <w:bCs/>
          <w:sz w:val="24"/>
        </w:rPr>
        <w:t>、供应商要求</w:t>
      </w:r>
    </w:p>
    <w:p w14:paraId="4FF1992A">
      <w:pPr>
        <w:spacing w:line="360" w:lineRule="exact"/>
        <w:ind w:firstLine="482"/>
        <w:rPr>
          <w:rFonts w:hint="eastAsia" w:ascii="宋体" w:hAnsi="宋体"/>
          <w:b/>
          <w:bCs/>
          <w:color w:val="000000"/>
          <w:sz w:val="24"/>
          <w:szCs w:val="24"/>
          <w:lang w:val="en-US" w:eastAsia="zh-CN"/>
        </w:rPr>
      </w:pPr>
      <w:r>
        <w:rPr>
          <w:rFonts w:hint="eastAsia" w:ascii="宋体" w:hAnsi="宋体" w:eastAsia="宋体" w:cs="宋体"/>
          <w:sz w:val="24"/>
          <w:lang w:val="en-US" w:eastAsia="zh-CN"/>
        </w:rPr>
        <w:t>供应商</w:t>
      </w:r>
      <w:r>
        <w:rPr>
          <w:rFonts w:hint="eastAsia" w:ascii="宋体" w:hAnsi="宋体" w:eastAsia="宋体" w:cs="宋体"/>
          <w:sz w:val="24"/>
        </w:rPr>
        <w:t>须具有一定的综合实力</w:t>
      </w:r>
      <w:r>
        <w:rPr>
          <w:rFonts w:hint="eastAsia" w:ascii="宋体" w:hAnsi="宋体" w:eastAsia="宋体" w:cs="宋体"/>
          <w:sz w:val="24"/>
          <w:lang w:eastAsia="zh-CN"/>
        </w:rPr>
        <w:t>、</w:t>
      </w:r>
      <w:r>
        <w:rPr>
          <w:rFonts w:hint="eastAsia" w:ascii="宋体" w:hAnsi="宋体" w:eastAsia="宋体" w:cs="宋体"/>
          <w:sz w:val="24"/>
        </w:rPr>
        <w:t>人员力量</w:t>
      </w:r>
      <w:r>
        <w:rPr>
          <w:rFonts w:hint="eastAsia" w:ascii="宋体" w:hAnsi="宋体" w:eastAsia="宋体" w:cs="宋体"/>
          <w:b/>
          <w:bCs/>
          <w:sz w:val="24"/>
          <w:highlight w:val="none"/>
          <w:lang w:eastAsia="zh-CN"/>
        </w:rPr>
        <w:t>（</w:t>
      </w:r>
      <w:r>
        <w:rPr>
          <w:rFonts w:hint="eastAsia" w:ascii="宋体" w:hAnsi="宋体" w:eastAsia="宋体" w:cs="宋体"/>
          <w:b/>
          <w:bCs/>
          <w:sz w:val="24"/>
          <w:highlight w:val="none"/>
        </w:rPr>
        <w:t>相关人员须是投标单位正式员工</w:t>
      </w:r>
      <w:r>
        <w:rPr>
          <w:rFonts w:hint="eastAsia" w:ascii="宋体" w:hAnsi="宋体" w:eastAsia="宋体" w:cs="宋体"/>
          <w:b/>
          <w:bCs/>
          <w:sz w:val="24"/>
          <w:highlight w:val="none"/>
          <w:lang w:eastAsia="zh-CN"/>
        </w:rPr>
        <w:t>，</w:t>
      </w:r>
      <w:r>
        <w:rPr>
          <w:rFonts w:hint="eastAsia" w:ascii="宋体" w:hAnsi="宋体" w:eastAsia="宋体" w:cs="宋体"/>
          <w:b/>
          <w:bCs/>
          <w:sz w:val="24"/>
          <w:highlight w:val="none"/>
        </w:rPr>
        <w:t>中标后签订合同前</w:t>
      </w:r>
      <w:r>
        <w:rPr>
          <w:rFonts w:hint="eastAsia" w:ascii="宋体" w:hAnsi="宋体" w:eastAsia="宋体" w:cs="宋体"/>
          <w:b/>
          <w:bCs/>
          <w:sz w:val="24"/>
          <w:highlight w:val="none"/>
          <w:lang w:eastAsia="zh-CN"/>
        </w:rPr>
        <w:t>，</w:t>
      </w:r>
      <w:r>
        <w:rPr>
          <w:rFonts w:hint="eastAsia" w:ascii="宋体" w:hAnsi="宋体" w:eastAsia="宋体" w:cs="宋体"/>
          <w:b/>
          <w:bCs/>
          <w:sz w:val="24"/>
          <w:highlight w:val="none"/>
        </w:rPr>
        <w:t>提供相关人员的社保部门出具的近3个月内任意1个月</w:t>
      </w:r>
      <w:r>
        <w:rPr>
          <w:rFonts w:hint="eastAsia" w:ascii="宋体" w:hAnsi="宋体" w:eastAsia="宋体" w:cs="宋体"/>
          <w:b/>
          <w:bCs/>
          <w:sz w:val="24"/>
          <w:highlight w:val="none"/>
          <w:lang w:val="en-US" w:eastAsia="zh-CN"/>
        </w:rPr>
        <w:t>供应商</w:t>
      </w:r>
      <w:r>
        <w:rPr>
          <w:rFonts w:hint="eastAsia" w:ascii="宋体" w:hAnsi="宋体" w:eastAsia="宋体" w:cs="宋体"/>
          <w:b/>
          <w:bCs/>
          <w:sz w:val="24"/>
          <w:highlight w:val="none"/>
        </w:rPr>
        <w:t>为其缴纳社保证明材料</w:t>
      </w:r>
      <w:r>
        <w:rPr>
          <w:rFonts w:hint="eastAsia" w:ascii="宋体" w:hAnsi="宋体" w:eastAsia="宋体" w:cs="宋体"/>
          <w:b/>
          <w:bCs/>
          <w:sz w:val="24"/>
          <w:highlight w:val="none"/>
          <w:lang w:eastAsia="zh-CN"/>
        </w:rPr>
        <w:t>）</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能够提供完善具体可行</w:t>
      </w:r>
      <w:r>
        <w:rPr>
          <w:rFonts w:hint="eastAsia" w:ascii="宋体" w:hAnsi="宋体" w:eastAsia="宋体" w:cs="宋体"/>
          <w:sz w:val="24"/>
          <w:highlight w:val="none"/>
        </w:rPr>
        <w:t>的服务质量方案</w:t>
      </w:r>
      <w:r>
        <w:rPr>
          <w:rFonts w:hint="eastAsia" w:ascii="宋体" w:hAnsi="宋体" w:eastAsia="宋体" w:cs="宋体"/>
          <w:sz w:val="24"/>
          <w:highlight w:val="none"/>
          <w:lang w:eastAsia="zh-CN"/>
        </w:rPr>
        <w:t>、技</w:t>
      </w:r>
      <w:r>
        <w:rPr>
          <w:rFonts w:hint="eastAsia" w:ascii="宋体" w:hAnsi="宋体" w:eastAsia="宋体" w:cs="宋体"/>
          <w:sz w:val="24"/>
          <w:lang w:eastAsia="zh-CN"/>
        </w:rPr>
        <w:t>术方案、质量控制</w:t>
      </w:r>
      <w:r>
        <w:rPr>
          <w:rFonts w:hint="eastAsia" w:ascii="宋体" w:hAnsi="宋体" w:eastAsia="宋体" w:cs="宋体"/>
          <w:sz w:val="24"/>
          <w:lang w:val="en-US" w:eastAsia="zh-CN"/>
        </w:rPr>
        <w:t>方案、</w:t>
      </w:r>
      <w:r>
        <w:rPr>
          <w:rFonts w:hint="eastAsia" w:ascii="宋体" w:hAnsi="宋体" w:eastAsia="宋体" w:cs="宋体"/>
          <w:sz w:val="24"/>
          <w:lang w:eastAsia="zh-CN"/>
        </w:rPr>
        <w:t>工期保障</w:t>
      </w:r>
      <w:r>
        <w:rPr>
          <w:rFonts w:hint="eastAsia" w:ascii="宋体" w:hAnsi="宋体" w:eastAsia="宋体" w:cs="宋体"/>
          <w:sz w:val="24"/>
          <w:lang w:val="en-US" w:eastAsia="zh-CN"/>
        </w:rPr>
        <w:t>方案等，</w:t>
      </w:r>
      <w:r>
        <w:rPr>
          <w:rFonts w:hint="eastAsia" w:ascii="宋体" w:hAnsi="宋体" w:eastAsia="宋体" w:cs="宋体"/>
          <w:sz w:val="24"/>
        </w:rPr>
        <w:t>确保项目安全有序、实施有保障</w:t>
      </w:r>
      <w:r>
        <w:rPr>
          <w:rFonts w:hint="eastAsia" w:ascii="宋体" w:hAnsi="宋体" w:eastAsia="宋体" w:cs="宋体"/>
          <w:sz w:val="24"/>
          <w:lang w:eastAsia="zh-CN"/>
        </w:rPr>
        <w:t>；</w:t>
      </w:r>
      <w:r>
        <w:rPr>
          <w:rFonts w:hint="eastAsia" w:ascii="宋体" w:hAnsi="宋体" w:eastAsia="宋体" w:cs="宋体"/>
          <w:sz w:val="24"/>
        </w:rPr>
        <w:t>为保障项目质量，供应商</w:t>
      </w:r>
      <w:r>
        <w:rPr>
          <w:rFonts w:hint="eastAsia" w:ascii="宋体" w:hAnsi="宋体" w:eastAsia="宋体" w:cs="宋体"/>
          <w:sz w:val="24"/>
          <w:lang w:val="en-US" w:eastAsia="zh-CN"/>
        </w:rPr>
        <w:t>具有</w:t>
      </w:r>
      <w:r>
        <w:rPr>
          <w:rFonts w:hint="eastAsia" w:ascii="宋体" w:hAnsi="宋体" w:eastAsia="宋体" w:cs="宋体"/>
          <w:sz w:val="24"/>
        </w:rPr>
        <w:t>CAD</w:t>
      </w:r>
      <w:r>
        <w:rPr>
          <w:rFonts w:hint="eastAsia" w:ascii="宋体" w:hAnsi="宋体" w:eastAsia="宋体" w:cs="宋体"/>
          <w:sz w:val="24"/>
          <w:lang w:val="en-US" w:eastAsia="zh-CN"/>
        </w:rPr>
        <w:t>等</w:t>
      </w:r>
      <w:r>
        <w:rPr>
          <w:rFonts w:hint="eastAsia" w:ascii="宋体" w:hAnsi="宋体" w:eastAsia="宋体" w:cs="宋体"/>
          <w:sz w:val="24"/>
        </w:rPr>
        <w:t>专业正版软件的优先；为</w:t>
      </w:r>
      <w:r>
        <w:rPr>
          <w:rFonts w:hint="eastAsia" w:ascii="宋体" w:hAnsi="宋体" w:eastAsia="宋体" w:cs="宋体"/>
          <w:sz w:val="24"/>
          <w:shd w:val="clear" w:color="auto" w:fill="FFFFFF"/>
          <w:lang w:bidi="ar"/>
        </w:rPr>
        <w:t>体现履约能力，</w:t>
      </w:r>
      <w:r>
        <w:rPr>
          <w:rFonts w:hint="eastAsia" w:ascii="宋体" w:hAnsi="宋体" w:eastAsia="宋体" w:cs="宋体"/>
          <w:sz w:val="24"/>
        </w:rPr>
        <w:t>供应商承担过类似</w:t>
      </w:r>
      <w:r>
        <w:rPr>
          <w:rFonts w:hint="eastAsia" w:ascii="宋体" w:hAnsi="宋体" w:eastAsia="宋体" w:cs="宋体"/>
          <w:sz w:val="24"/>
          <w:lang w:val="en-US" w:eastAsia="zh-CN"/>
        </w:rPr>
        <w:t>项目</w:t>
      </w:r>
      <w:r>
        <w:rPr>
          <w:rFonts w:hint="eastAsia" w:ascii="宋体" w:hAnsi="宋体" w:eastAsia="宋体" w:cs="宋体"/>
          <w:sz w:val="24"/>
        </w:rPr>
        <w:t>业绩的优先。</w:t>
      </w:r>
    </w:p>
    <w:p w14:paraId="7BD5A004">
      <w:pPr>
        <w:keepNext w:val="0"/>
        <w:keepLines w:val="0"/>
        <w:pageBreakBefore w:val="0"/>
        <w:widowControl w:val="0"/>
        <w:kinsoku/>
        <w:wordWrap/>
        <w:overflowPunct/>
        <w:topLinePunct w:val="0"/>
        <w:autoSpaceDE/>
        <w:autoSpaceDN/>
        <w:bidi w:val="0"/>
        <w:adjustRightInd w:val="0"/>
        <w:snapToGrid w:val="0"/>
        <w:spacing w:line="360" w:lineRule="exact"/>
        <w:ind w:firstLine="482" w:firstLineChars="200"/>
        <w:outlineLvl w:val="1"/>
        <w:rPr>
          <w:rFonts w:hint="eastAsia" w:ascii="宋体" w:hAnsi="宋体"/>
          <w:b/>
          <w:bCs/>
          <w:color w:val="000000"/>
          <w:sz w:val="24"/>
          <w:szCs w:val="24"/>
          <w:lang w:val="en-US" w:eastAsia="zh-CN"/>
        </w:rPr>
      </w:pPr>
      <w:r>
        <w:rPr>
          <w:rFonts w:hint="eastAsia" w:ascii="宋体" w:hAnsi="宋体"/>
          <w:b/>
          <w:bCs/>
          <w:color w:val="000000"/>
          <w:sz w:val="24"/>
          <w:szCs w:val="24"/>
          <w:lang w:val="en-US" w:eastAsia="zh-CN"/>
        </w:rPr>
        <w:t>七、特别说明</w:t>
      </w:r>
    </w:p>
    <w:p w14:paraId="721E7C9E">
      <w:pPr>
        <w:keepNext w:val="0"/>
        <w:keepLines w:val="0"/>
        <w:pageBreakBefore w:val="0"/>
        <w:widowControl w:val="0"/>
        <w:kinsoku/>
        <w:wordWrap/>
        <w:overflowPunct/>
        <w:topLinePunct w:val="0"/>
        <w:bidi w:val="0"/>
        <w:spacing w:line="360" w:lineRule="exact"/>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eastAsia="zh-CN"/>
        </w:rPr>
        <w:t>1.</w:t>
      </w:r>
      <w:r>
        <w:rPr>
          <w:rFonts w:hint="eastAsia" w:asciiTheme="minorEastAsia" w:hAnsiTheme="minorEastAsia" w:eastAsiaTheme="minorEastAsia" w:cstheme="minorEastAsia"/>
          <w:sz w:val="24"/>
          <w:szCs w:val="24"/>
        </w:rPr>
        <w:t>报价含交付使用前一切费用，供应商应综合考虑在磋商报价中，不接受选择性报价。</w:t>
      </w:r>
      <w:r>
        <w:rPr>
          <w:rFonts w:hint="eastAsia" w:ascii="宋体" w:hAnsi="宋体"/>
          <w:b/>
          <w:bCs/>
          <w:color w:val="000000"/>
          <w:sz w:val="24"/>
          <w:szCs w:val="24"/>
        </w:rPr>
        <w:t>所有报价的服务各项技术标准应当符合现行相关标准和规范及</w:t>
      </w:r>
      <w:r>
        <w:rPr>
          <w:rFonts w:hint="eastAsia" w:ascii="宋体" w:hAnsi="宋体"/>
          <w:b/>
          <w:bCs/>
          <w:color w:val="000000"/>
          <w:sz w:val="24"/>
          <w:szCs w:val="24"/>
          <w:lang w:val="en-US" w:eastAsia="zh-CN"/>
        </w:rPr>
        <w:t>采购</w:t>
      </w:r>
      <w:r>
        <w:rPr>
          <w:rFonts w:hint="eastAsia" w:ascii="宋体" w:hAnsi="宋体"/>
          <w:b/>
          <w:bCs/>
          <w:color w:val="000000"/>
          <w:sz w:val="24"/>
          <w:szCs w:val="24"/>
        </w:rPr>
        <w:t>文件的要求。</w:t>
      </w:r>
    </w:p>
    <w:p w14:paraId="00FA6A6C">
      <w:pPr>
        <w:keepNext w:val="0"/>
        <w:keepLines w:val="0"/>
        <w:pageBreakBefore w:val="0"/>
        <w:widowControl w:val="0"/>
        <w:kinsoku/>
        <w:wordWrap/>
        <w:overflowPunct/>
        <w:topLinePunct w:val="0"/>
        <w:bidi w:val="0"/>
        <w:spacing w:line="360" w:lineRule="exact"/>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eastAsia="zh-CN"/>
        </w:rPr>
        <w:t>2.</w:t>
      </w:r>
      <w:r>
        <w:rPr>
          <w:rFonts w:hint="eastAsia" w:asciiTheme="minorEastAsia" w:hAnsiTheme="minorEastAsia" w:eastAsiaTheme="minorEastAsia" w:cstheme="minorEastAsia"/>
          <w:sz w:val="24"/>
          <w:szCs w:val="24"/>
        </w:rPr>
        <w:t>各</w:t>
      </w:r>
      <w:r>
        <w:rPr>
          <w:rFonts w:hint="eastAsia" w:asciiTheme="minorEastAsia" w:hAnsiTheme="minorEastAsia" w:cstheme="minorEastAsia"/>
          <w:sz w:val="24"/>
          <w:szCs w:val="24"/>
          <w:lang w:val="en-US" w:eastAsia="zh-CN"/>
        </w:rPr>
        <w:t>供应商</w:t>
      </w:r>
      <w:r>
        <w:rPr>
          <w:rFonts w:hint="eastAsia" w:asciiTheme="minorEastAsia" w:hAnsiTheme="minorEastAsia" w:eastAsiaTheme="minorEastAsia" w:cstheme="minorEastAsia"/>
          <w:sz w:val="24"/>
          <w:szCs w:val="24"/>
        </w:rPr>
        <w:t>最后报价结束后</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如磋商小组认为</w:t>
      </w:r>
      <w:r>
        <w:rPr>
          <w:rFonts w:hint="eastAsia" w:asciiTheme="minorEastAsia" w:hAnsiTheme="minorEastAsia" w:cstheme="minorEastAsia"/>
          <w:sz w:val="24"/>
          <w:szCs w:val="24"/>
          <w:lang w:val="en-US" w:eastAsia="zh-CN"/>
        </w:rPr>
        <w:t>供应商</w:t>
      </w:r>
      <w:r>
        <w:rPr>
          <w:rFonts w:hint="eastAsia" w:asciiTheme="minorEastAsia" w:hAnsiTheme="minorEastAsia" w:eastAsiaTheme="minorEastAsia" w:cstheme="minorEastAsia"/>
          <w:sz w:val="24"/>
          <w:szCs w:val="24"/>
        </w:rPr>
        <w:t>的报价明显低于其他通过符合性审查</w:t>
      </w:r>
      <w:r>
        <w:rPr>
          <w:rFonts w:hint="eastAsia" w:asciiTheme="minorEastAsia" w:hAnsiTheme="minorEastAsia" w:cstheme="minorEastAsia"/>
          <w:sz w:val="24"/>
          <w:szCs w:val="24"/>
          <w:lang w:val="en-US" w:eastAsia="zh-CN"/>
        </w:rPr>
        <w:t>供应商</w:t>
      </w:r>
      <w:r>
        <w:rPr>
          <w:rFonts w:hint="eastAsia" w:asciiTheme="minorEastAsia" w:hAnsiTheme="minorEastAsia" w:eastAsiaTheme="minorEastAsia" w:cstheme="minorEastAsia"/>
          <w:sz w:val="24"/>
          <w:szCs w:val="24"/>
        </w:rPr>
        <w:t>的报价，明显低于其自身成本，涉嫌恶意竞争，有可能影响</w:t>
      </w:r>
      <w:r>
        <w:rPr>
          <w:rFonts w:hint="eastAsia" w:asciiTheme="minorEastAsia" w:hAnsiTheme="minorEastAsia" w:cstheme="minorEastAsia"/>
          <w:sz w:val="24"/>
          <w:szCs w:val="24"/>
          <w:lang w:val="en-US" w:eastAsia="zh-CN"/>
        </w:rPr>
        <w:t>服务</w:t>
      </w:r>
      <w:r>
        <w:rPr>
          <w:rFonts w:hint="eastAsia" w:asciiTheme="minorEastAsia" w:hAnsiTheme="minorEastAsia" w:eastAsiaTheme="minorEastAsia" w:cstheme="minorEastAsia"/>
          <w:sz w:val="24"/>
          <w:szCs w:val="24"/>
        </w:rPr>
        <w:t>质量或者不能诚信履约的，应当要求其在评标现场合理的时间内提供书面说明，必要时提交相关证明材料；</w:t>
      </w:r>
      <w:r>
        <w:rPr>
          <w:rFonts w:hint="eastAsia" w:asciiTheme="minorEastAsia" w:hAnsiTheme="minorEastAsia" w:cstheme="minorEastAsia"/>
          <w:sz w:val="24"/>
          <w:szCs w:val="24"/>
          <w:lang w:val="en-US" w:eastAsia="zh-CN"/>
        </w:rPr>
        <w:t>供应商</w:t>
      </w:r>
      <w:r>
        <w:rPr>
          <w:rFonts w:hint="eastAsia" w:asciiTheme="minorEastAsia" w:hAnsiTheme="minorEastAsia" w:eastAsiaTheme="minorEastAsia" w:cstheme="minorEastAsia"/>
          <w:sz w:val="24"/>
          <w:szCs w:val="24"/>
        </w:rPr>
        <w:t>不能证明其报价合理性的，磋商小组应当将其作为无效投标处理。可按照少数服从多数的原则采用投票等方式作出结论。</w:t>
      </w:r>
    </w:p>
    <w:p w14:paraId="31DC5F1D">
      <w:pPr>
        <w:keepNext w:val="0"/>
        <w:keepLines w:val="0"/>
        <w:pageBreakBefore w:val="0"/>
        <w:widowControl w:val="0"/>
        <w:kinsoku/>
        <w:wordWrap/>
        <w:overflowPunct/>
        <w:topLinePunct w:val="0"/>
        <w:bidi w:val="0"/>
        <w:spacing w:line="360" w:lineRule="exact"/>
        <w:ind w:firstLine="480" w:firstLineChars="200"/>
        <w:jc w:val="left"/>
        <w:textAlignment w:val="auto"/>
        <w:rPr>
          <w:rFonts w:hint="eastAsia" w:asciiTheme="minorEastAsia" w:hAnsiTheme="minorEastAsia" w:eastAsiaTheme="minorEastAsia" w:cstheme="minorEastAsia"/>
          <w:color w:val="FF0000"/>
          <w:sz w:val="24"/>
          <w:szCs w:val="24"/>
        </w:rPr>
      </w:pPr>
      <w:r>
        <w:rPr>
          <w:rFonts w:hint="eastAsia" w:asciiTheme="minorEastAsia" w:hAnsiTheme="minorEastAsia" w:cstheme="minorEastAsia"/>
          <w:sz w:val="24"/>
          <w:szCs w:val="24"/>
          <w:lang w:eastAsia="zh-CN"/>
        </w:rPr>
        <w:t>3.</w:t>
      </w:r>
      <w:r>
        <w:rPr>
          <w:rFonts w:hint="eastAsia" w:asciiTheme="minorEastAsia" w:hAnsiTheme="minorEastAsia" w:eastAsiaTheme="minorEastAsia" w:cstheme="minorEastAsia"/>
          <w:sz w:val="24"/>
          <w:szCs w:val="24"/>
        </w:rPr>
        <w:t>资格后审：竞争性磋商采购项目开标结束后，采购人或采购代理机构应当依法对</w:t>
      </w:r>
      <w:r>
        <w:rPr>
          <w:rFonts w:hint="eastAsia" w:asciiTheme="minorEastAsia" w:hAnsiTheme="minorEastAsia" w:cstheme="minorEastAsia"/>
          <w:sz w:val="24"/>
          <w:szCs w:val="24"/>
          <w:lang w:val="en-US" w:eastAsia="zh-CN"/>
        </w:rPr>
        <w:t>供应商</w:t>
      </w:r>
      <w:r>
        <w:rPr>
          <w:rFonts w:hint="eastAsia" w:asciiTheme="minorEastAsia" w:hAnsiTheme="minorEastAsia" w:eastAsiaTheme="minorEastAsia" w:cstheme="minorEastAsia"/>
          <w:sz w:val="24"/>
          <w:szCs w:val="24"/>
        </w:rPr>
        <w:t>的资格进行审查。资格审查材料的原件彩色扫描件须在响应文件中提供。</w:t>
      </w:r>
    </w:p>
    <w:p w14:paraId="4919C79B">
      <w:pPr>
        <w:keepNext w:val="0"/>
        <w:keepLines w:val="0"/>
        <w:pageBreakBefore w:val="0"/>
        <w:widowControl w:val="0"/>
        <w:kinsoku/>
        <w:wordWrap/>
        <w:overflowPunct/>
        <w:topLinePunct w:val="0"/>
        <w:bidi w:val="0"/>
        <w:spacing w:line="360" w:lineRule="exact"/>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eastAsia="zh-CN"/>
        </w:rPr>
        <w:t>4.</w:t>
      </w:r>
      <w:r>
        <w:rPr>
          <w:rFonts w:hint="eastAsia" w:asciiTheme="minorEastAsia" w:hAnsiTheme="minorEastAsia" w:eastAsiaTheme="minorEastAsia" w:cstheme="minorEastAsia"/>
          <w:sz w:val="24"/>
          <w:szCs w:val="24"/>
        </w:rPr>
        <w:t>对本项目</w:t>
      </w:r>
      <w:r>
        <w:rPr>
          <w:rFonts w:hint="eastAsia" w:asciiTheme="minorEastAsia" w:hAnsiTheme="minorEastAsia" w:cstheme="minorEastAsia"/>
          <w:sz w:val="24"/>
          <w:szCs w:val="24"/>
          <w:lang w:val="en-US" w:eastAsia="zh-CN"/>
        </w:rPr>
        <w:t>供应商</w:t>
      </w:r>
      <w:r>
        <w:rPr>
          <w:rFonts w:hint="eastAsia" w:asciiTheme="minorEastAsia" w:hAnsiTheme="minorEastAsia" w:eastAsiaTheme="minorEastAsia" w:cstheme="minorEastAsia"/>
          <w:sz w:val="24"/>
          <w:szCs w:val="24"/>
        </w:rPr>
        <w:t>资格要求、项目需求、评分标准等的质疑由采购单位负责答复；采购单位具有项目的解释权。</w:t>
      </w:r>
    </w:p>
    <w:p w14:paraId="5E33379B">
      <w:pPr>
        <w:keepNext w:val="0"/>
        <w:keepLines w:val="0"/>
        <w:pageBreakBefore w:val="0"/>
        <w:widowControl w:val="0"/>
        <w:kinsoku/>
        <w:wordWrap/>
        <w:overflowPunct/>
        <w:topLinePunct w:val="0"/>
        <w:bidi w:val="0"/>
        <w:spacing w:line="360" w:lineRule="exact"/>
        <w:ind w:firstLine="480" w:firstLineChars="200"/>
        <w:textAlignment w:val="auto"/>
        <w:rPr>
          <w:rFonts w:hint="eastAsia" w:asciiTheme="minorEastAsia" w:hAnsiTheme="minorEastAsia" w:eastAsiaTheme="minorEastAsia" w:cstheme="minorEastAsia"/>
        </w:rPr>
      </w:pPr>
      <w:r>
        <w:rPr>
          <w:rFonts w:hint="eastAsia" w:asciiTheme="minorEastAsia" w:hAnsiTheme="minorEastAsia" w:cstheme="minorEastAsia"/>
          <w:sz w:val="24"/>
          <w:szCs w:val="24"/>
          <w:lang w:val="en-US" w:eastAsia="zh-CN"/>
        </w:rPr>
        <w:t>5.</w:t>
      </w:r>
      <w:r>
        <w:rPr>
          <w:rFonts w:hint="eastAsia" w:asciiTheme="minorEastAsia" w:hAnsiTheme="minorEastAsia" w:eastAsiaTheme="minorEastAsia" w:cstheme="minorEastAsia"/>
          <w:sz w:val="24"/>
          <w:szCs w:val="24"/>
        </w:rPr>
        <w:t>供应商如未能在承诺时间内提供服务，采购人有权没收其履约保证金作为预定的损害赔偿而非罚款。</w:t>
      </w:r>
    </w:p>
    <w:p w14:paraId="159658D0">
      <w:pPr>
        <w:keepNext w:val="0"/>
        <w:keepLines w:val="0"/>
        <w:pageBreakBefore w:val="0"/>
        <w:widowControl w:val="0"/>
        <w:kinsoku/>
        <w:wordWrap/>
        <w:overflowPunct/>
        <w:topLinePunct w:val="0"/>
        <w:bidi w:val="0"/>
        <w:spacing w:line="360" w:lineRule="exact"/>
        <w:ind w:firstLine="480" w:firstLineChars="200"/>
        <w:textAlignment w:val="auto"/>
        <w:rPr>
          <w:rFonts w:hint="eastAsia" w:ascii="宋体" w:hAnsi="宋体"/>
          <w:b/>
          <w:bCs/>
          <w:sz w:val="28"/>
          <w:szCs w:val="22"/>
          <w:highlight w:val="none"/>
          <w:lang w:val="en-US" w:eastAsia="zh-CN"/>
        </w:rPr>
      </w:pPr>
      <w:r>
        <w:rPr>
          <w:rFonts w:hint="eastAsia" w:asciiTheme="minorEastAsia" w:hAnsiTheme="minorEastAsia" w:cstheme="minorEastAsia"/>
          <w:sz w:val="24"/>
          <w:szCs w:val="24"/>
          <w:lang w:val="en-US" w:eastAsia="zh-CN"/>
        </w:rPr>
        <w:t>6.</w:t>
      </w:r>
      <w:r>
        <w:rPr>
          <w:rFonts w:hint="eastAsia" w:asciiTheme="minorEastAsia" w:hAnsiTheme="minorEastAsia" w:eastAsiaTheme="minorEastAsia" w:cstheme="minorEastAsia"/>
          <w:sz w:val="24"/>
          <w:szCs w:val="24"/>
          <w:lang w:val="en-US" w:eastAsia="zh-CN"/>
        </w:rPr>
        <w:t>质量及验收：采购人根据国家有关规定、采购文件、</w:t>
      </w:r>
      <w:r>
        <w:rPr>
          <w:rFonts w:hint="eastAsia" w:asciiTheme="minorEastAsia" w:hAnsiTheme="minorEastAsia" w:cstheme="minorEastAsia"/>
          <w:sz w:val="24"/>
          <w:szCs w:val="24"/>
          <w:lang w:val="en-US" w:eastAsia="zh-CN"/>
        </w:rPr>
        <w:t>成交供应商</w:t>
      </w:r>
      <w:r>
        <w:rPr>
          <w:rFonts w:hint="eastAsia" w:asciiTheme="minorEastAsia" w:hAnsiTheme="minorEastAsia" w:eastAsiaTheme="minorEastAsia" w:cstheme="minorEastAsia"/>
          <w:sz w:val="24"/>
          <w:szCs w:val="24"/>
          <w:lang w:val="en-US" w:eastAsia="zh-CN"/>
        </w:rPr>
        <w:t>的响应文件以及合同约定的内容和验收标准进行验收。验收情况作为支付合同款的依据。</w:t>
      </w:r>
    </w:p>
    <w:p w14:paraId="1E8F0F92">
      <w:pPr>
        <w:keepNext w:val="0"/>
        <w:keepLines w:val="0"/>
        <w:pageBreakBefore w:val="0"/>
        <w:widowControl w:val="0"/>
        <w:kinsoku/>
        <w:wordWrap/>
        <w:overflowPunct/>
        <w:topLinePunct w:val="0"/>
        <w:autoSpaceDE/>
        <w:autoSpaceDN/>
        <w:bidi w:val="0"/>
        <w:adjustRightInd/>
        <w:snapToGrid/>
        <w:spacing w:line="400" w:lineRule="exact"/>
        <w:ind w:firstLine="482" w:firstLineChars="200"/>
        <w:jc w:val="left"/>
        <w:textAlignment w:val="auto"/>
        <w:rPr>
          <w:rFonts w:hint="eastAsia" w:ascii="宋体" w:hAnsi="宋体"/>
          <w:b/>
          <w:bCs/>
          <w:sz w:val="24"/>
          <w:szCs w:val="21"/>
          <w:highlight w:val="none"/>
          <w:lang w:val="en-US" w:eastAsia="zh-CN"/>
        </w:rPr>
      </w:pPr>
      <w:r>
        <w:rPr>
          <w:rFonts w:hint="eastAsia" w:ascii="宋体" w:hAnsi="宋体"/>
          <w:b/>
          <w:bCs/>
          <w:sz w:val="24"/>
          <w:szCs w:val="21"/>
          <w:highlight w:val="none"/>
          <w:lang w:val="en-US" w:eastAsia="zh-CN"/>
        </w:rPr>
        <w:t>八、采购标的对应的中小企业划分标准所属行业一览表</w:t>
      </w:r>
    </w:p>
    <w:tbl>
      <w:tblPr>
        <w:tblStyle w:val="14"/>
        <w:tblW w:w="9618"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2"/>
        <w:gridCol w:w="3291"/>
        <w:gridCol w:w="4845"/>
      </w:tblGrid>
      <w:tr w14:paraId="49E50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blCellSpacing w:w="0" w:type="dxa"/>
          <w:jc w:val="center"/>
        </w:trPr>
        <w:tc>
          <w:tcPr>
            <w:tcW w:w="1482" w:type="dxa"/>
            <w:noWrap w:val="0"/>
            <w:vAlign w:val="center"/>
          </w:tcPr>
          <w:p w14:paraId="4CF178C9">
            <w:pPr>
              <w:pStyle w:val="11"/>
              <w:widowControl w:val="0"/>
              <w:spacing w:before="0" w:beforeAutospacing="0" w:after="0" w:afterAutospacing="0" w:line="0" w:lineRule="atLeast"/>
              <w:jc w:val="center"/>
              <w:rPr>
                <w:highlight w:val="none"/>
              </w:rPr>
            </w:pPr>
            <w:r>
              <w:rPr>
                <w:rFonts w:hint="eastAsia"/>
                <w:highlight w:val="none"/>
              </w:rPr>
              <w:t>序号</w:t>
            </w:r>
          </w:p>
        </w:tc>
        <w:tc>
          <w:tcPr>
            <w:tcW w:w="3291" w:type="dxa"/>
            <w:noWrap w:val="0"/>
            <w:vAlign w:val="center"/>
          </w:tcPr>
          <w:p w14:paraId="3726AF45">
            <w:pPr>
              <w:pStyle w:val="11"/>
              <w:widowControl w:val="0"/>
              <w:spacing w:before="0" w:beforeAutospacing="0" w:after="0" w:afterAutospacing="0" w:line="0" w:lineRule="atLeast"/>
              <w:jc w:val="center"/>
              <w:rPr>
                <w:highlight w:val="none"/>
              </w:rPr>
            </w:pPr>
            <w:r>
              <w:rPr>
                <w:rFonts w:hint="eastAsia"/>
                <w:highlight w:val="none"/>
              </w:rPr>
              <w:t>采购标的</w:t>
            </w:r>
          </w:p>
        </w:tc>
        <w:tc>
          <w:tcPr>
            <w:tcW w:w="4845" w:type="dxa"/>
            <w:noWrap w:val="0"/>
            <w:vAlign w:val="center"/>
          </w:tcPr>
          <w:p w14:paraId="0D047916">
            <w:pPr>
              <w:pStyle w:val="11"/>
              <w:widowControl w:val="0"/>
              <w:spacing w:before="0" w:beforeAutospacing="0" w:after="0" w:afterAutospacing="0" w:line="0" w:lineRule="atLeast"/>
              <w:jc w:val="center"/>
              <w:rPr>
                <w:highlight w:val="none"/>
              </w:rPr>
            </w:pPr>
            <w:r>
              <w:rPr>
                <w:rFonts w:hint="eastAsia"/>
                <w:highlight w:val="none"/>
              </w:rPr>
              <w:t>对应中小企业划分标准所属行业</w:t>
            </w:r>
          </w:p>
        </w:tc>
      </w:tr>
      <w:tr w14:paraId="0974E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blCellSpacing w:w="0" w:type="dxa"/>
          <w:jc w:val="center"/>
        </w:trPr>
        <w:tc>
          <w:tcPr>
            <w:tcW w:w="1482" w:type="dxa"/>
            <w:noWrap w:val="0"/>
            <w:vAlign w:val="center"/>
          </w:tcPr>
          <w:p w14:paraId="649E6BEC">
            <w:pPr>
              <w:pStyle w:val="11"/>
              <w:widowControl w:val="0"/>
              <w:spacing w:before="0" w:beforeAutospacing="0" w:after="0" w:afterAutospacing="0" w:line="0" w:lineRule="atLeast"/>
              <w:jc w:val="center"/>
              <w:rPr>
                <w:highlight w:val="none"/>
              </w:rPr>
            </w:pPr>
            <w:r>
              <w:rPr>
                <w:rFonts w:hint="eastAsia"/>
                <w:highlight w:val="none"/>
              </w:rPr>
              <w:t>1</w:t>
            </w:r>
          </w:p>
        </w:tc>
        <w:tc>
          <w:tcPr>
            <w:tcW w:w="3291" w:type="dxa"/>
            <w:noWrap w:val="0"/>
            <w:vAlign w:val="center"/>
          </w:tcPr>
          <w:p w14:paraId="53327D14">
            <w:pPr>
              <w:pStyle w:val="2"/>
              <w:tabs>
                <w:tab w:val="left" w:pos="0"/>
              </w:tabs>
              <w:autoSpaceDE w:val="0"/>
              <w:autoSpaceDN w:val="0"/>
              <w:adjustRightInd w:val="0"/>
              <w:spacing w:before="0" w:after="0" w:line="360" w:lineRule="auto"/>
              <w:jc w:val="center"/>
              <w:rPr>
                <w:highlight w:val="none"/>
              </w:rPr>
            </w:pPr>
            <w:r>
              <w:rPr>
                <w:rFonts w:hint="eastAsia" w:cs="Times New Roman" w:asciiTheme="minorHAnsi" w:hAnsiTheme="minorHAnsi" w:eastAsiaTheme="minorEastAsia"/>
                <w:b w:val="0"/>
                <w:bCs w:val="0"/>
                <w:kern w:val="2"/>
                <w:sz w:val="24"/>
                <w:szCs w:val="24"/>
                <w:highlight w:val="none"/>
                <w:lang w:val="en-US" w:eastAsia="zh-CN" w:bidi="ar-SA"/>
              </w:rPr>
              <w:t>编研方案设计</w:t>
            </w:r>
          </w:p>
        </w:tc>
        <w:tc>
          <w:tcPr>
            <w:tcW w:w="4845" w:type="dxa"/>
            <w:noWrap w:val="0"/>
            <w:vAlign w:val="center"/>
          </w:tcPr>
          <w:p w14:paraId="2C1BA705">
            <w:pPr>
              <w:pStyle w:val="11"/>
              <w:widowControl w:val="0"/>
              <w:spacing w:before="0" w:beforeAutospacing="0" w:after="0" w:afterAutospacing="0" w:line="0" w:lineRule="atLeast"/>
              <w:jc w:val="center"/>
              <w:rPr>
                <w:rFonts w:hint="default" w:eastAsiaTheme="minorEastAsia"/>
                <w:highlight w:val="none"/>
                <w:lang w:val="en-US" w:eastAsia="zh-CN"/>
              </w:rPr>
            </w:pPr>
            <w:r>
              <w:rPr>
                <w:rFonts w:hint="eastAsia"/>
                <w:highlight w:val="none"/>
                <w:lang w:val="en-US" w:eastAsia="zh-CN"/>
              </w:rPr>
              <w:t>其他未列明</w:t>
            </w:r>
            <w:r>
              <w:rPr>
                <w:rFonts w:hint="eastAsia"/>
                <w:highlight w:val="none"/>
              </w:rPr>
              <w:t>行业</w:t>
            </w:r>
          </w:p>
        </w:tc>
      </w:tr>
    </w:tbl>
    <w:p w14:paraId="6F67F233">
      <w:pPr>
        <w:pStyle w:val="2"/>
        <w:tabs>
          <w:tab w:val="left" w:pos="0"/>
        </w:tabs>
        <w:autoSpaceDE w:val="0"/>
        <w:autoSpaceDN w:val="0"/>
        <w:adjustRightInd w:val="0"/>
        <w:spacing w:before="0" w:after="0" w:line="360" w:lineRule="auto"/>
        <w:jc w:val="both"/>
        <w:rPr>
          <w:rFonts w:hint="eastAsia" w:asciiTheme="minorEastAsia" w:hAnsiTheme="minorEastAsia" w:eastAsiaTheme="minorEastAsia" w:cstheme="minorEastAsia"/>
          <w:b/>
          <w:color w:val="000000"/>
          <w:kern w:val="0"/>
          <w:sz w:val="32"/>
          <w:szCs w:val="32"/>
          <w:highlight w:val="none"/>
        </w:rPr>
      </w:pPr>
    </w:p>
    <w:bookmarkEnd w:id="165"/>
    <w:bookmarkEnd w:id="166"/>
    <w:p w14:paraId="7DA9DF70">
      <w:pPr>
        <w:keepNext w:val="0"/>
        <w:keepLines w:val="0"/>
        <w:pageBreakBefore w:val="0"/>
        <w:widowControl w:val="0"/>
        <w:kinsoku/>
        <w:wordWrap/>
        <w:overflowPunct/>
        <w:topLinePunct w:val="0"/>
        <w:autoSpaceDE/>
        <w:autoSpaceDN/>
        <w:bidi w:val="0"/>
        <w:spacing w:line="360" w:lineRule="exact"/>
        <w:ind w:firstLine="480" w:firstLineChars="200"/>
        <w:rPr>
          <w:rFonts w:hint="eastAsia" w:asciiTheme="minorEastAsia" w:hAnsiTheme="minorEastAsia" w:eastAsiaTheme="minorEastAsia" w:cstheme="minorEastAsia"/>
          <w:sz w:val="24"/>
          <w:szCs w:val="24"/>
          <w:lang w:val="en-US" w:eastAsia="zh-CN"/>
        </w:rPr>
      </w:pPr>
    </w:p>
    <w:p w14:paraId="1BE196AC">
      <w:pPr>
        <w:pStyle w:val="12"/>
        <w:rPr>
          <w:rFonts w:hint="eastAsia" w:asciiTheme="minorEastAsia" w:hAnsiTheme="minorEastAsia" w:eastAsiaTheme="minorEastAsia" w:cstheme="minorEastAsia"/>
          <w:sz w:val="24"/>
          <w:szCs w:val="24"/>
          <w:lang w:val="en-US" w:eastAsia="zh-CN"/>
        </w:rPr>
      </w:pPr>
    </w:p>
    <w:p w14:paraId="55C06FA4">
      <w:pPr>
        <w:pStyle w:val="12"/>
        <w:rPr>
          <w:rFonts w:hint="eastAsia" w:asciiTheme="minorEastAsia" w:hAnsiTheme="minorEastAsia" w:eastAsiaTheme="minorEastAsia" w:cstheme="minorEastAsia"/>
          <w:sz w:val="24"/>
          <w:szCs w:val="24"/>
          <w:lang w:val="en-US" w:eastAsia="zh-CN"/>
        </w:rPr>
      </w:pPr>
    </w:p>
    <w:p w14:paraId="2C315CBA">
      <w:pPr>
        <w:pStyle w:val="12"/>
        <w:rPr>
          <w:rFonts w:hint="eastAsia" w:asciiTheme="minorEastAsia" w:hAnsiTheme="minorEastAsia" w:eastAsiaTheme="minorEastAsia" w:cstheme="minorEastAsia"/>
          <w:sz w:val="24"/>
          <w:szCs w:val="24"/>
          <w:lang w:val="en-US" w:eastAsia="zh-CN"/>
        </w:rPr>
      </w:pPr>
    </w:p>
    <w:p w14:paraId="57DE6866">
      <w:pPr>
        <w:pStyle w:val="12"/>
        <w:rPr>
          <w:rFonts w:hint="eastAsia" w:asciiTheme="minorEastAsia" w:hAnsiTheme="minorEastAsia" w:eastAsiaTheme="minorEastAsia" w:cstheme="minorEastAsia"/>
          <w:sz w:val="24"/>
          <w:szCs w:val="24"/>
          <w:lang w:val="en-US" w:eastAsia="zh-CN"/>
        </w:rPr>
      </w:pPr>
    </w:p>
    <w:p w14:paraId="0BB7E9D1">
      <w:pPr>
        <w:pStyle w:val="12"/>
        <w:rPr>
          <w:rFonts w:hint="eastAsia" w:asciiTheme="minorEastAsia" w:hAnsiTheme="minorEastAsia" w:eastAsiaTheme="minorEastAsia" w:cstheme="minorEastAsia"/>
          <w:sz w:val="24"/>
          <w:szCs w:val="24"/>
          <w:lang w:val="en-US" w:eastAsia="zh-CN"/>
        </w:rPr>
      </w:pPr>
    </w:p>
    <w:p w14:paraId="4F3BA094">
      <w:pPr>
        <w:pStyle w:val="12"/>
        <w:rPr>
          <w:rFonts w:hint="eastAsia" w:asciiTheme="minorEastAsia" w:hAnsiTheme="minorEastAsia" w:eastAsiaTheme="minorEastAsia" w:cstheme="minorEastAsia"/>
          <w:sz w:val="24"/>
          <w:szCs w:val="24"/>
          <w:lang w:val="en-US" w:eastAsia="zh-CN"/>
        </w:rPr>
      </w:pPr>
    </w:p>
    <w:p w14:paraId="01A540B6">
      <w:pPr>
        <w:pStyle w:val="12"/>
        <w:rPr>
          <w:rFonts w:hint="eastAsia" w:asciiTheme="minorEastAsia" w:hAnsiTheme="minorEastAsia" w:eastAsiaTheme="minorEastAsia" w:cstheme="minorEastAsia"/>
          <w:sz w:val="24"/>
          <w:szCs w:val="24"/>
          <w:lang w:val="en-US" w:eastAsia="zh-CN"/>
        </w:rPr>
      </w:pPr>
    </w:p>
    <w:p w14:paraId="62652A23">
      <w:pPr>
        <w:keepNext w:val="0"/>
        <w:keepLines w:val="0"/>
        <w:pageBreakBefore w:val="0"/>
        <w:widowControl w:val="0"/>
        <w:kinsoku/>
        <w:wordWrap/>
        <w:overflowPunct/>
        <w:topLinePunct w:val="0"/>
        <w:autoSpaceDE/>
        <w:autoSpaceDN/>
        <w:bidi w:val="0"/>
        <w:spacing w:line="360" w:lineRule="exact"/>
        <w:ind w:firstLine="480" w:firstLineChars="200"/>
        <w:rPr>
          <w:rFonts w:hint="eastAsia" w:asciiTheme="minorEastAsia" w:hAnsiTheme="minorEastAsia" w:eastAsiaTheme="minorEastAsia" w:cstheme="minorEastAsia"/>
          <w:sz w:val="24"/>
          <w:szCs w:val="24"/>
          <w:lang w:val="en-US" w:eastAsia="zh-CN"/>
        </w:rPr>
      </w:pPr>
    </w:p>
    <w:p w14:paraId="3FFBBF45">
      <w:pPr>
        <w:pStyle w:val="2"/>
        <w:keepNext/>
        <w:keepLines w:val="0"/>
        <w:pageBreakBefore w:val="0"/>
        <w:widowControl w:val="0"/>
        <w:tabs>
          <w:tab w:val="left" w:pos="0"/>
        </w:tabs>
        <w:kinsoku/>
        <w:wordWrap/>
        <w:overflowPunct/>
        <w:topLinePunct w:val="0"/>
        <w:autoSpaceDE w:val="0"/>
        <w:autoSpaceDN w:val="0"/>
        <w:bidi w:val="0"/>
        <w:adjustRightInd w:val="0"/>
        <w:snapToGrid/>
        <w:spacing w:before="0" w:after="0" w:line="500" w:lineRule="exact"/>
        <w:jc w:val="center"/>
        <w:textAlignment w:val="auto"/>
        <w:rPr>
          <w:rFonts w:hAnsi="宋体" w:cs="宋体"/>
          <w:b/>
          <w:color w:val="000000"/>
          <w:sz w:val="24"/>
          <w:szCs w:val="24"/>
        </w:rPr>
      </w:pPr>
      <w:r>
        <w:rPr>
          <w:rFonts w:hint="eastAsia" w:asciiTheme="majorEastAsia" w:hAnsiTheme="majorEastAsia" w:eastAsiaTheme="majorEastAsia" w:cstheme="majorEastAsia"/>
          <w:b/>
          <w:color w:val="000000"/>
          <w:kern w:val="0"/>
          <w:sz w:val="32"/>
          <w:szCs w:val="32"/>
          <w:lang w:val="en-US" w:eastAsia="zh-CN"/>
        </w:rPr>
        <w:t>包二、建筑日照复核</w:t>
      </w:r>
    </w:p>
    <w:p w14:paraId="429C7C59">
      <w:pPr>
        <w:keepNext w:val="0"/>
        <w:keepLines w:val="0"/>
        <w:pageBreakBefore w:val="0"/>
        <w:widowControl w:val="0"/>
        <w:kinsoku/>
        <w:wordWrap/>
        <w:overflowPunct/>
        <w:topLinePunct w:val="0"/>
        <w:autoSpaceDE/>
        <w:autoSpaceDN/>
        <w:bidi w:val="0"/>
        <w:spacing w:line="360" w:lineRule="exact"/>
        <w:ind w:firstLine="482" w:firstLineChars="200"/>
        <w:rPr>
          <w:rFonts w:hAnsi="宋体" w:cs="宋体"/>
          <w:b/>
          <w:color w:val="000000"/>
          <w:sz w:val="24"/>
          <w:szCs w:val="24"/>
        </w:rPr>
      </w:pPr>
      <w:r>
        <w:rPr>
          <w:rFonts w:hint="eastAsia" w:hAnsi="宋体" w:cs="宋体"/>
          <w:b/>
          <w:color w:val="000000"/>
          <w:sz w:val="24"/>
          <w:szCs w:val="24"/>
        </w:rPr>
        <w:t>一、项目概述</w:t>
      </w:r>
    </w:p>
    <w:p w14:paraId="13055F60">
      <w:pPr>
        <w:keepNext w:val="0"/>
        <w:keepLines w:val="0"/>
        <w:pageBreakBefore w:val="0"/>
        <w:widowControl w:val="0"/>
        <w:kinsoku/>
        <w:wordWrap/>
        <w:overflowPunct/>
        <w:topLinePunct w:val="0"/>
        <w:autoSpaceDE/>
        <w:autoSpaceDN/>
        <w:bidi w:val="0"/>
        <w:spacing w:line="360" w:lineRule="exact"/>
        <w:ind w:firstLine="480" w:firstLineChars="200"/>
        <w:rPr>
          <w:rFonts w:hint="eastAsia" w:hAnsi="宋体" w:cs="宋体"/>
          <w:b/>
          <w:color w:val="000000"/>
          <w:sz w:val="24"/>
          <w:szCs w:val="24"/>
        </w:rPr>
      </w:pPr>
      <w:r>
        <w:rPr>
          <w:rFonts w:hint="eastAsia" w:hAnsi="宋体" w:cs="宋体"/>
          <w:bCs/>
          <w:color w:val="000000"/>
          <w:sz w:val="24"/>
          <w:szCs w:val="24"/>
        </w:rPr>
        <w:t xml:space="preserve">为进一步规范建设工程及市政工程的规划管理工作，促进规划管理的科学化、规范化，保证规划管理目标的实现，为城市规划、设计、建设和科学管理提供重要决策依据、保障城乡规划实施与管理，射阳县自然资源和规划局对射阳县城范围内规划涉批服务项目日照复核工作技术服务。 </w:t>
      </w:r>
    </w:p>
    <w:p w14:paraId="0597548E">
      <w:pPr>
        <w:keepNext w:val="0"/>
        <w:keepLines w:val="0"/>
        <w:pageBreakBefore w:val="0"/>
        <w:widowControl w:val="0"/>
        <w:kinsoku/>
        <w:wordWrap/>
        <w:overflowPunct/>
        <w:topLinePunct w:val="0"/>
        <w:autoSpaceDE/>
        <w:autoSpaceDN/>
        <w:bidi w:val="0"/>
        <w:spacing w:line="360" w:lineRule="exact"/>
        <w:ind w:firstLine="482" w:firstLineChars="200"/>
        <w:rPr>
          <w:rFonts w:hAnsi="宋体" w:cs="宋体"/>
          <w:b/>
          <w:color w:val="000000"/>
          <w:sz w:val="24"/>
          <w:szCs w:val="24"/>
        </w:rPr>
      </w:pPr>
      <w:r>
        <w:rPr>
          <w:rFonts w:hint="eastAsia" w:hAnsi="宋体" w:cs="宋体"/>
          <w:b/>
          <w:color w:val="000000"/>
          <w:sz w:val="24"/>
          <w:szCs w:val="24"/>
        </w:rPr>
        <w:t>二、项目需求</w:t>
      </w:r>
    </w:p>
    <w:p w14:paraId="6EE84D42">
      <w:pPr>
        <w:keepNext w:val="0"/>
        <w:keepLines w:val="0"/>
        <w:pageBreakBefore w:val="0"/>
        <w:widowControl w:val="0"/>
        <w:kinsoku/>
        <w:wordWrap/>
        <w:overflowPunct/>
        <w:topLinePunct w:val="0"/>
        <w:autoSpaceDE/>
        <w:autoSpaceDN/>
        <w:bidi w:val="0"/>
        <w:spacing w:line="360" w:lineRule="exact"/>
        <w:ind w:firstLine="480" w:firstLineChars="200"/>
        <w:rPr>
          <w:rFonts w:hAnsi="宋体" w:cs="宋体"/>
          <w:bCs/>
          <w:color w:val="000000"/>
          <w:sz w:val="24"/>
          <w:szCs w:val="24"/>
        </w:rPr>
      </w:pPr>
      <w:r>
        <w:rPr>
          <w:rFonts w:hint="eastAsia" w:hAnsi="宋体" w:cs="宋体"/>
          <w:bCs/>
          <w:color w:val="000000"/>
          <w:sz w:val="24"/>
          <w:szCs w:val="24"/>
        </w:rPr>
        <w:t>为保证日照复核项目报告的编制质量和效率，</w:t>
      </w:r>
      <w:r>
        <w:rPr>
          <w:rFonts w:hint="eastAsia" w:hAnsi="宋体" w:cs="宋体"/>
          <w:bCs/>
          <w:color w:val="000000"/>
          <w:sz w:val="24"/>
          <w:szCs w:val="24"/>
          <w:lang w:val="en-US" w:eastAsia="zh-CN"/>
        </w:rPr>
        <w:t>供应商</w:t>
      </w:r>
      <w:r>
        <w:rPr>
          <w:rFonts w:hint="eastAsia" w:hAnsi="宋体" w:cs="宋体"/>
          <w:bCs/>
          <w:color w:val="000000"/>
          <w:sz w:val="24"/>
          <w:szCs w:val="24"/>
        </w:rPr>
        <w:t>应具备2年以上从事日照复核工作的经验，且有不少于5</w:t>
      </w:r>
      <w:r>
        <w:rPr>
          <w:rFonts w:hint="eastAsia" w:hAnsi="宋体" w:cs="宋体"/>
          <w:bCs/>
          <w:color w:val="000000"/>
          <w:sz w:val="24"/>
          <w:szCs w:val="24"/>
          <w:lang w:eastAsia="zh-CN"/>
        </w:rPr>
        <w:t>名</w:t>
      </w:r>
      <w:r>
        <w:rPr>
          <w:rFonts w:hint="eastAsia" w:hAnsi="宋体" w:cs="宋体"/>
          <w:bCs/>
          <w:color w:val="000000"/>
          <w:sz w:val="24"/>
          <w:szCs w:val="24"/>
        </w:rPr>
        <w:t>专业技术人员专门从事日照复核工作。</w:t>
      </w:r>
    </w:p>
    <w:p w14:paraId="72352C25">
      <w:pPr>
        <w:keepNext w:val="0"/>
        <w:keepLines w:val="0"/>
        <w:pageBreakBefore w:val="0"/>
        <w:widowControl w:val="0"/>
        <w:kinsoku/>
        <w:wordWrap/>
        <w:overflowPunct/>
        <w:topLinePunct w:val="0"/>
        <w:autoSpaceDE/>
        <w:autoSpaceDN/>
        <w:bidi w:val="0"/>
        <w:spacing w:line="360" w:lineRule="exact"/>
        <w:ind w:firstLine="480" w:firstLineChars="200"/>
        <w:rPr>
          <w:rFonts w:hAnsi="宋体" w:cs="宋体"/>
          <w:bCs/>
          <w:color w:val="000000"/>
          <w:sz w:val="24"/>
          <w:szCs w:val="24"/>
        </w:rPr>
      </w:pPr>
      <w:r>
        <w:rPr>
          <w:rFonts w:hint="eastAsia" w:hAnsi="宋体" w:cs="宋体"/>
          <w:bCs/>
          <w:color w:val="000000"/>
          <w:sz w:val="24"/>
          <w:szCs w:val="24"/>
          <w:lang w:val="en-US" w:eastAsia="zh-CN"/>
        </w:rPr>
        <w:t>供应商</w:t>
      </w:r>
      <w:r>
        <w:rPr>
          <w:rFonts w:hint="eastAsia" w:hAnsi="宋体" w:cs="宋体"/>
          <w:bCs/>
          <w:color w:val="000000"/>
          <w:sz w:val="24"/>
          <w:szCs w:val="24"/>
        </w:rPr>
        <w:t>须按照有关标准、规范的要求，开展日照复核工作，客观、公正地出具相关日照影响复核报告，对相关数据和结论负责，分析前应去项目现场核实地形图中详细数据，必要时及时现场补测地形，并对测绘成果负责。如</w:t>
      </w:r>
      <w:r>
        <w:rPr>
          <w:rFonts w:hint="eastAsia" w:hAnsi="宋体" w:cs="宋体"/>
          <w:bCs/>
          <w:color w:val="000000"/>
          <w:sz w:val="24"/>
          <w:szCs w:val="24"/>
          <w:lang w:val="en-US" w:eastAsia="zh-CN"/>
        </w:rPr>
        <w:t>供应商</w:t>
      </w:r>
      <w:r>
        <w:rPr>
          <w:rFonts w:hint="eastAsia" w:hAnsi="宋体" w:cs="宋体"/>
          <w:bCs/>
          <w:color w:val="000000"/>
          <w:sz w:val="24"/>
          <w:szCs w:val="24"/>
        </w:rPr>
        <w:t>出具虚假的分析结论，或者分析结论失实，造成损害的，应当承担相应赔偿责任；违反相关规定的，由有关部门依法予以查处；涉嫌犯罪的，移送司法机关依法追究刑事责任。</w:t>
      </w:r>
    </w:p>
    <w:p w14:paraId="1B0E4A73">
      <w:pPr>
        <w:keepNext w:val="0"/>
        <w:keepLines w:val="0"/>
        <w:pageBreakBefore w:val="0"/>
        <w:widowControl w:val="0"/>
        <w:kinsoku/>
        <w:wordWrap/>
        <w:overflowPunct/>
        <w:topLinePunct w:val="0"/>
        <w:autoSpaceDE/>
        <w:autoSpaceDN/>
        <w:bidi w:val="0"/>
        <w:spacing w:line="360" w:lineRule="exact"/>
        <w:ind w:firstLine="482" w:firstLineChars="200"/>
        <w:rPr>
          <w:rFonts w:hAnsi="宋体" w:cs="宋体"/>
          <w:b/>
          <w:color w:val="000000"/>
          <w:sz w:val="24"/>
          <w:szCs w:val="24"/>
        </w:rPr>
      </w:pPr>
      <w:r>
        <w:rPr>
          <w:rFonts w:hint="eastAsia" w:hAnsi="宋体" w:cs="宋体"/>
          <w:b/>
          <w:color w:val="000000"/>
          <w:sz w:val="24"/>
          <w:szCs w:val="24"/>
        </w:rPr>
        <w:t>三、项目需求描述</w:t>
      </w:r>
    </w:p>
    <w:p w14:paraId="3009E487">
      <w:pPr>
        <w:keepNext w:val="0"/>
        <w:keepLines w:val="0"/>
        <w:pageBreakBefore w:val="0"/>
        <w:widowControl w:val="0"/>
        <w:kinsoku/>
        <w:wordWrap/>
        <w:overflowPunct/>
        <w:topLinePunct w:val="0"/>
        <w:autoSpaceDE/>
        <w:autoSpaceDN/>
        <w:bidi w:val="0"/>
        <w:spacing w:line="360" w:lineRule="exact"/>
        <w:ind w:firstLine="480" w:firstLineChars="200"/>
        <w:rPr>
          <w:rFonts w:hAnsi="宋体" w:cs="宋体"/>
          <w:bCs/>
          <w:color w:val="000000"/>
          <w:sz w:val="24"/>
          <w:szCs w:val="24"/>
        </w:rPr>
      </w:pPr>
      <w:r>
        <w:rPr>
          <w:rFonts w:hint="eastAsia" w:asciiTheme="minorEastAsia" w:hAnsiTheme="minorEastAsia" w:cstheme="minorEastAsia"/>
          <w:b w:val="0"/>
          <w:bCs w:val="0"/>
          <w:color w:val="000000"/>
          <w:sz w:val="24"/>
          <w:szCs w:val="24"/>
          <w:highlight w:val="none"/>
          <w:lang w:val="en-US" w:eastAsia="zh-CN"/>
        </w:rPr>
        <w:t>1.</w:t>
      </w:r>
      <w:r>
        <w:rPr>
          <w:rFonts w:hint="eastAsia" w:asciiTheme="minorEastAsia" w:hAnsiTheme="minorEastAsia" w:eastAsiaTheme="minorEastAsia" w:cstheme="minorEastAsia"/>
          <w:b w:val="0"/>
          <w:bCs w:val="0"/>
          <w:color w:val="000000"/>
          <w:sz w:val="24"/>
          <w:szCs w:val="24"/>
          <w:highlight w:val="none"/>
          <w:lang w:val="en-US" w:eastAsia="zh-CN"/>
        </w:rPr>
        <w:t>根据规</w:t>
      </w:r>
      <w:r>
        <w:rPr>
          <w:rFonts w:hint="eastAsia" w:hAnsi="宋体" w:cs="宋体"/>
          <w:bCs/>
          <w:color w:val="000000"/>
          <w:sz w:val="24"/>
          <w:szCs w:val="24"/>
        </w:rPr>
        <w:t>划管理部门提供的报建资料，按相关文件规定进行报建建筑及场地自身（如有日照要求）及其对周边有日照要求的建筑及场地的影响分析，</w:t>
      </w:r>
      <w:r>
        <w:rPr>
          <w:rFonts w:hint="eastAsia" w:hAnsi="宋体" w:cs="宋体"/>
          <w:bCs/>
          <w:color w:val="000000"/>
          <w:sz w:val="24"/>
          <w:szCs w:val="24"/>
          <w:lang w:val="en-US" w:eastAsia="zh-CN"/>
        </w:rPr>
        <w:t>成交供应商须在采购人约定时间内</w:t>
      </w:r>
      <w:r>
        <w:rPr>
          <w:rFonts w:hint="eastAsia" w:hAnsi="宋体" w:cs="宋体"/>
          <w:bCs/>
          <w:color w:val="000000"/>
          <w:sz w:val="24"/>
          <w:szCs w:val="24"/>
        </w:rPr>
        <w:t>出具有定性、定量分析结果的成果报告。日照分析应依据的相关规范（</w:t>
      </w:r>
      <w:r>
        <w:rPr>
          <w:rFonts w:hint="eastAsia" w:ascii="宋体" w:hAnsi="宋体" w:cs="宋体"/>
          <w:b/>
          <w:bCs/>
          <w:color w:val="000000"/>
          <w:kern w:val="0"/>
          <w:sz w:val="24"/>
          <w:szCs w:val="24"/>
        </w:rPr>
        <w:t>如有相关最新文件按照最新的执行</w:t>
      </w:r>
      <w:r>
        <w:rPr>
          <w:rFonts w:hint="eastAsia" w:hAnsi="宋体" w:cs="宋体"/>
          <w:bCs/>
          <w:color w:val="000000"/>
          <w:sz w:val="24"/>
          <w:szCs w:val="24"/>
        </w:rPr>
        <w:t>）为：</w:t>
      </w:r>
    </w:p>
    <w:p w14:paraId="5027B32D">
      <w:pPr>
        <w:keepNext w:val="0"/>
        <w:keepLines w:val="0"/>
        <w:pageBreakBefore w:val="0"/>
        <w:widowControl w:val="0"/>
        <w:kinsoku/>
        <w:wordWrap/>
        <w:overflowPunct/>
        <w:topLinePunct w:val="0"/>
        <w:autoSpaceDE/>
        <w:autoSpaceDN/>
        <w:bidi w:val="0"/>
        <w:spacing w:line="360" w:lineRule="exact"/>
        <w:ind w:firstLine="480" w:firstLineChars="200"/>
        <w:rPr>
          <w:rFonts w:hAnsi="宋体" w:cs="宋体"/>
          <w:bCs/>
          <w:color w:val="000000"/>
          <w:sz w:val="24"/>
          <w:szCs w:val="24"/>
        </w:rPr>
      </w:pPr>
      <w:r>
        <w:rPr>
          <w:rFonts w:hint="eastAsia" w:hAnsi="宋体" w:cs="宋体"/>
          <w:bCs/>
          <w:color w:val="000000"/>
          <w:sz w:val="24"/>
          <w:szCs w:val="24"/>
        </w:rPr>
        <w:t>（1）《建筑日照计算参数标准》（GB 50947-2014）</w:t>
      </w:r>
    </w:p>
    <w:p w14:paraId="24F1790B">
      <w:pPr>
        <w:keepNext w:val="0"/>
        <w:keepLines w:val="0"/>
        <w:pageBreakBefore w:val="0"/>
        <w:widowControl w:val="0"/>
        <w:kinsoku/>
        <w:wordWrap/>
        <w:overflowPunct/>
        <w:topLinePunct w:val="0"/>
        <w:autoSpaceDE/>
        <w:autoSpaceDN/>
        <w:bidi w:val="0"/>
        <w:spacing w:line="360" w:lineRule="exact"/>
        <w:ind w:firstLine="480" w:firstLineChars="200"/>
        <w:rPr>
          <w:rFonts w:hAnsi="宋体" w:cs="宋体"/>
          <w:bCs/>
          <w:color w:val="000000"/>
          <w:sz w:val="24"/>
          <w:szCs w:val="24"/>
        </w:rPr>
      </w:pPr>
      <w:r>
        <w:rPr>
          <w:rFonts w:hint="eastAsia" w:hAnsi="宋体" w:cs="宋体"/>
          <w:bCs/>
          <w:color w:val="000000"/>
          <w:sz w:val="24"/>
          <w:szCs w:val="24"/>
        </w:rPr>
        <w:t>（2）《江苏省城市规划管理技术规定》（2011年版） 苏建规</w:t>
      </w:r>
      <w:r>
        <w:rPr>
          <w:rFonts w:hint="eastAsia" w:hAnsi="宋体" w:cs="宋体"/>
          <w:bCs/>
          <w:color w:val="000000"/>
          <w:sz w:val="24"/>
          <w:szCs w:val="24"/>
          <w:lang w:eastAsia="zh-CN"/>
        </w:rPr>
        <w:t>〔2012〕76号</w:t>
      </w:r>
    </w:p>
    <w:p w14:paraId="2E8A9BC7">
      <w:pPr>
        <w:keepNext w:val="0"/>
        <w:keepLines w:val="0"/>
        <w:pageBreakBefore w:val="0"/>
        <w:widowControl w:val="0"/>
        <w:kinsoku/>
        <w:wordWrap/>
        <w:overflowPunct/>
        <w:topLinePunct w:val="0"/>
        <w:autoSpaceDE/>
        <w:autoSpaceDN/>
        <w:bidi w:val="0"/>
        <w:spacing w:line="360" w:lineRule="exact"/>
        <w:ind w:firstLine="480" w:firstLineChars="200"/>
        <w:rPr>
          <w:rFonts w:hAnsi="宋体" w:cs="宋体"/>
          <w:bCs/>
          <w:color w:val="000000"/>
          <w:sz w:val="24"/>
          <w:szCs w:val="24"/>
        </w:rPr>
      </w:pPr>
      <w:r>
        <w:rPr>
          <w:rFonts w:hint="eastAsia" w:hAnsi="宋体" w:cs="宋体"/>
          <w:bCs/>
          <w:color w:val="000000"/>
          <w:sz w:val="24"/>
          <w:szCs w:val="24"/>
        </w:rPr>
        <w:t>（3）《江苏省日照分析技术规程》（</w:t>
      </w:r>
      <w:r>
        <w:rPr>
          <w:rFonts w:hAnsi="宋体" w:cs="宋体"/>
          <w:bCs/>
          <w:color w:val="000000"/>
          <w:sz w:val="24"/>
          <w:szCs w:val="24"/>
        </w:rPr>
        <w:t>DB32/T 3702-2019</w:t>
      </w:r>
      <w:r>
        <w:rPr>
          <w:rFonts w:hint="eastAsia" w:hAnsi="宋体" w:cs="宋体"/>
          <w:bCs/>
          <w:color w:val="000000"/>
          <w:sz w:val="24"/>
          <w:szCs w:val="24"/>
        </w:rPr>
        <w:t>）</w:t>
      </w:r>
    </w:p>
    <w:p w14:paraId="4425E50E">
      <w:pPr>
        <w:keepNext w:val="0"/>
        <w:keepLines w:val="0"/>
        <w:pageBreakBefore w:val="0"/>
        <w:widowControl w:val="0"/>
        <w:kinsoku/>
        <w:wordWrap/>
        <w:overflowPunct/>
        <w:topLinePunct w:val="0"/>
        <w:autoSpaceDE/>
        <w:autoSpaceDN/>
        <w:bidi w:val="0"/>
        <w:spacing w:line="360" w:lineRule="exact"/>
        <w:ind w:firstLine="480" w:firstLineChars="200"/>
        <w:rPr>
          <w:rFonts w:hAnsi="宋体" w:cs="宋体"/>
          <w:bCs/>
          <w:color w:val="000000"/>
          <w:sz w:val="24"/>
          <w:szCs w:val="24"/>
        </w:rPr>
      </w:pPr>
      <w:r>
        <w:rPr>
          <w:rFonts w:hint="eastAsia" w:asciiTheme="minorEastAsia" w:hAnsiTheme="minorEastAsia" w:cstheme="minorEastAsia"/>
          <w:b w:val="0"/>
          <w:bCs w:val="0"/>
          <w:color w:val="000000"/>
          <w:sz w:val="24"/>
          <w:szCs w:val="24"/>
          <w:highlight w:val="none"/>
          <w:lang w:val="en-US" w:eastAsia="zh-CN"/>
        </w:rPr>
        <w:t>2.</w:t>
      </w:r>
      <w:r>
        <w:rPr>
          <w:rFonts w:hint="eastAsia" w:asciiTheme="minorEastAsia" w:hAnsiTheme="minorEastAsia" w:eastAsiaTheme="minorEastAsia" w:cstheme="minorEastAsia"/>
          <w:b w:val="0"/>
          <w:bCs w:val="0"/>
          <w:color w:val="000000"/>
          <w:sz w:val="24"/>
          <w:szCs w:val="24"/>
          <w:highlight w:val="none"/>
          <w:lang w:val="en-US" w:eastAsia="zh-CN"/>
        </w:rPr>
        <w:t>上述工作</w:t>
      </w:r>
      <w:r>
        <w:rPr>
          <w:rFonts w:hint="eastAsia" w:hAnsi="宋体" w:cs="宋体"/>
          <w:bCs/>
          <w:color w:val="000000"/>
          <w:sz w:val="24"/>
          <w:szCs w:val="24"/>
        </w:rPr>
        <w:t>涉及重大经济利益或利害关系人的重大（日照）权益，直接影响到规划审批的科学性、正确性，因此，其成果报告必须准确严谨，严格符合相关规定要求。</w:t>
      </w:r>
    </w:p>
    <w:p w14:paraId="34F66EA4">
      <w:pPr>
        <w:keepNext w:val="0"/>
        <w:keepLines w:val="0"/>
        <w:pageBreakBefore w:val="0"/>
        <w:widowControl w:val="0"/>
        <w:kinsoku/>
        <w:wordWrap/>
        <w:overflowPunct/>
        <w:topLinePunct w:val="0"/>
        <w:autoSpaceDE/>
        <w:autoSpaceDN/>
        <w:bidi w:val="0"/>
        <w:spacing w:line="360" w:lineRule="exact"/>
        <w:ind w:firstLine="482" w:firstLineChars="200"/>
        <w:rPr>
          <w:rFonts w:hAnsi="宋体" w:cs="宋体"/>
          <w:b/>
          <w:color w:val="000000"/>
          <w:sz w:val="24"/>
          <w:szCs w:val="24"/>
        </w:rPr>
      </w:pPr>
      <w:r>
        <w:rPr>
          <w:rFonts w:hint="eastAsia" w:ascii="宋体" w:hAnsi="宋体" w:cs="宋体"/>
          <w:b/>
          <w:color w:val="000000"/>
          <w:kern w:val="0"/>
          <w:sz w:val="24"/>
          <w:szCs w:val="24"/>
        </w:rPr>
        <w:t>四、结算方式</w:t>
      </w:r>
    </w:p>
    <w:p w14:paraId="20A2A9C6">
      <w:pPr>
        <w:pStyle w:val="8"/>
        <w:keepNext w:val="0"/>
        <w:keepLines w:val="0"/>
        <w:pageBreakBefore w:val="0"/>
        <w:widowControl w:val="0"/>
        <w:kinsoku/>
        <w:wordWrap/>
        <w:overflowPunct/>
        <w:topLinePunct w:val="0"/>
        <w:autoSpaceDE/>
        <w:autoSpaceDN/>
        <w:bidi w:val="0"/>
        <w:spacing w:line="360" w:lineRule="exact"/>
        <w:ind w:firstLine="480" w:firstLineChars="200"/>
        <w:rPr>
          <w:rFonts w:ascii="宋体" w:hAnsi="宋体" w:cs="宋体"/>
          <w:bCs/>
          <w:color w:val="000000"/>
          <w:kern w:val="0"/>
          <w:sz w:val="24"/>
          <w:szCs w:val="24"/>
        </w:rPr>
      </w:pPr>
      <w:r>
        <w:rPr>
          <w:rFonts w:hint="eastAsia" w:ascii="宋体" w:hAnsi="宋体" w:cs="宋体"/>
          <w:bCs/>
          <w:color w:val="000000"/>
          <w:kern w:val="0"/>
          <w:sz w:val="24"/>
          <w:szCs w:val="24"/>
          <w:lang w:eastAsia="zh-CN"/>
        </w:rPr>
        <w:t>1.</w:t>
      </w:r>
      <w:r>
        <w:rPr>
          <w:rFonts w:hint="eastAsia" w:ascii="宋体" w:hAnsi="宋体" w:cs="宋体"/>
          <w:bCs/>
          <w:color w:val="000000"/>
          <w:kern w:val="0"/>
          <w:sz w:val="24"/>
          <w:szCs w:val="24"/>
        </w:rPr>
        <w:t>合同签订时，经采购人与</w:t>
      </w:r>
      <w:r>
        <w:rPr>
          <w:rFonts w:hint="eastAsia" w:ascii="宋体" w:hAnsi="宋体" w:cs="宋体"/>
          <w:bCs/>
          <w:color w:val="000000"/>
          <w:kern w:val="0"/>
          <w:sz w:val="24"/>
          <w:szCs w:val="24"/>
          <w:lang w:val="en-US" w:eastAsia="zh-CN"/>
        </w:rPr>
        <w:t>成交供应商</w:t>
      </w:r>
      <w:r>
        <w:rPr>
          <w:rFonts w:hint="eastAsia" w:ascii="宋体" w:hAnsi="宋体" w:cs="宋体"/>
          <w:bCs/>
          <w:color w:val="000000"/>
          <w:kern w:val="0"/>
          <w:sz w:val="24"/>
          <w:szCs w:val="24"/>
        </w:rPr>
        <w:t>根据实际情况协商一致，可支付合同总价的30%作为项目启动预付款； 注：在签订合同时，</w:t>
      </w:r>
      <w:r>
        <w:rPr>
          <w:rFonts w:hint="eastAsia" w:ascii="宋体" w:hAnsi="宋体" w:cs="宋体"/>
          <w:bCs/>
          <w:color w:val="000000"/>
          <w:kern w:val="0"/>
          <w:sz w:val="24"/>
          <w:szCs w:val="24"/>
          <w:lang w:val="en-US" w:eastAsia="zh-CN"/>
        </w:rPr>
        <w:t>成交供应商</w:t>
      </w:r>
      <w:r>
        <w:rPr>
          <w:rFonts w:hint="eastAsia" w:ascii="宋体" w:hAnsi="宋体" w:cs="宋体"/>
          <w:bCs/>
          <w:color w:val="000000"/>
          <w:kern w:val="0"/>
          <w:sz w:val="24"/>
          <w:szCs w:val="24"/>
        </w:rPr>
        <w:t>明确表示无需预付款或者主动要求降低预付款比例的金额，</w:t>
      </w:r>
      <w:r>
        <w:rPr>
          <w:rFonts w:hint="eastAsia" w:ascii="宋体" w:hAnsi="宋体" w:cs="宋体"/>
          <w:bCs/>
          <w:color w:val="000000"/>
          <w:kern w:val="0"/>
          <w:sz w:val="24"/>
          <w:szCs w:val="24"/>
          <w:lang w:val="en-US" w:eastAsia="zh-CN"/>
        </w:rPr>
        <w:t>成交</w:t>
      </w:r>
      <w:r>
        <w:rPr>
          <w:rFonts w:hint="eastAsia" w:ascii="宋体" w:hAnsi="宋体" w:cs="宋体"/>
          <w:bCs/>
          <w:color w:val="000000"/>
          <w:kern w:val="0"/>
          <w:sz w:val="24"/>
          <w:szCs w:val="24"/>
        </w:rPr>
        <w:t>人可不适用预付款规定</w:t>
      </w:r>
      <w:r>
        <w:rPr>
          <w:rFonts w:hint="eastAsia" w:ascii="宋体" w:hAnsi="宋体" w:cs="宋体"/>
          <w:bCs/>
          <w:color w:val="000000"/>
          <w:kern w:val="0"/>
          <w:sz w:val="24"/>
          <w:szCs w:val="24"/>
          <w:lang w:eastAsia="zh-CN"/>
        </w:rPr>
        <w:t>，</w:t>
      </w:r>
      <w:r>
        <w:rPr>
          <w:rFonts w:hint="eastAsia" w:ascii="宋体" w:hAnsi="宋体" w:cs="宋体"/>
          <w:bCs/>
          <w:color w:val="000000"/>
          <w:kern w:val="0"/>
          <w:sz w:val="24"/>
          <w:szCs w:val="24"/>
        </w:rPr>
        <w:t>但</w:t>
      </w:r>
      <w:r>
        <w:rPr>
          <w:rFonts w:hint="eastAsia" w:ascii="宋体" w:hAnsi="宋体" w:cs="宋体"/>
          <w:bCs/>
          <w:color w:val="000000"/>
          <w:kern w:val="0"/>
          <w:sz w:val="24"/>
          <w:szCs w:val="24"/>
          <w:lang w:val="en-US" w:eastAsia="zh-CN"/>
        </w:rPr>
        <w:t>成交供应商</w:t>
      </w:r>
      <w:r>
        <w:rPr>
          <w:rFonts w:hint="eastAsia" w:ascii="宋体" w:hAnsi="宋体" w:cs="宋体"/>
          <w:bCs/>
          <w:color w:val="000000"/>
          <w:kern w:val="0"/>
          <w:sz w:val="24"/>
          <w:szCs w:val="24"/>
        </w:rPr>
        <w:t>需提供书面声明，采购人可就预付款比例作相应调整。</w:t>
      </w:r>
    </w:p>
    <w:p w14:paraId="089C06BC">
      <w:pPr>
        <w:pStyle w:val="8"/>
        <w:keepNext w:val="0"/>
        <w:keepLines w:val="0"/>
        <w:pageBreakBefore w:val="0"/>
        <w:widowControl w:val="0"/>
        <w:kinsoku/>
        <w:wordWrap/>
        <w:overflowPunct/>
        <w:topLinePunct w:val="0"/>
        <w:autoSpaceDE/>
        <w:autoSpaceDN/>
        <w:bidi w:val="0"/>
        <w:spacing w:line="360" w:lineRule="exact"/>
        <w:ind w:firstLine="480" w:firstLineChars="200"/>
        <w:rPr>
          <w:rFonts w:ascii="宋体" w:hAnsi="宋体" w:cs="宋体"/>
          <w:bCs/>
          <w:color w:val="000000"/>
          <w:kern w:val="0"/>
          <w:sz w:val="24"/>
          <w:szCs w:val="24"/>
        </w:rPr>
      </w:pPr>
      <w:r>
        <w:rPr>
          <w:rFonts w:hint="eastAsia" w:ascii="宋体" w:hAnsi="宋体" w:cs="宋体"/>
          <w:bCs/>
          <w:color w:val="000000"/>
          <w:kern w:val="0"/>
          <w:sz w:val="24"/>
          <w:szCs w:val="24"/>
          <w:lang w:eastAsia="zh-CN"/>
        </w:rPr>
        <w:t>2.</w:t>
      </w:r>
      <w:r>
        <w:rPr>
          <w:rFonts w:hint="eastAsia" w:ascii="宋体" w:hAnsi="宋体" w:cs="宋体"/>
          <w:bCs/>
          <w:color w:val="000000"/>
          <w:kern w:val="0"/>
          <w:sz w:val="24"/>
          <w:szCs w:val="24"/>
          <w:lang w:val="en-US" w:eastAsia="zh-CN"/>
        </w:rPr>
        <w:t>成交供应商</w:t>
      </w:r>
      <w:r>
        <w:rPr>
          <w:rFonts w:hint="eastAsia" w:ascii="宋体" w:hAnsi="宋体" w:cs="宋体"/>
          <w:bCs/>
          <w:color w:val="000000"/>
          <w:kern w:val="0"/>
          <w:sz w:val="24"/>
          <w:szCs w:val="24"/>
        </w:rPr>
        <w:t>在完成建筑物日照复核任务后，经验收和质量核查合格后一次性付清全部合同款。并无息退还履约保证金（如有）。以上付款均不计任何利息和相关费用，付款一律通过银行结转。相关付款手续由用户单位</w:t>
      </w:r>
      <w:r>
        <w:rPr>
          <w:rFonts w:hint="eastAsia" w:ascii="宋体" w:hAnsi="宋体" w:cs="宋体"/>
          <w:bCs/>
          <w:color w:val="000000"/>
          <w:kern w:val="0"/>
          <w:sz w:val="24"/>
          <w:szCs w:val="24"/>
          <w:lang w:val="en-US" w:eastAsia="zh-CN"/>
        </w:rPr>
        <w:t>向</w:t>
      </w:r>
      <w:r>
        <w:rPr>
          <w:rFonts w:hint="eastAsia" w:ascii="宋体" w:hAnsi="宋体" w:cs="宋体"/>
          <w:bCs/>
          <w:color w:val="000000"/>
          <w:kern w:val="0"/>
          <w:sz w:val="24"/>
          <w:szCs w:val="24"/>
        </w:rPr>
        <w:t>财政部门报批后办理。</w:t>
      </w:r>
    </w:p>
    <w:p w14:paraId="111EF4F2">
      <w:pPr>
        <w:keepNext w:val="0"/>
        <w:keepLines w:val="0"/>
        <w:pageBreakBefore w:val="0"/>
        <w:widowControl w:val="0"/>
        <w:kinsoku/>
        <w:wordWrap/>
        <w:overflowPunct/>
        <w:topLinePunct w:val="0"/>
        <w:autoSpaceDE/>
        <w:autoSpaceDN/>
        <w:bidi w:val="0"/>
        <w:spacing w:line="360" w:lineRule="exact"/>
        <w:ind w:firstLine="480" w:firstLineChars="200"/>
        <w:rPr>
          <w:rFonts w:hAnsi="宋体" w:cs="宋体"/>
          <w:bCs/>
          <w:color w:val="000000"/>
          <w:sz w:val="24"/>
          <w:szCs w:val="24"/>
        </w:rPr>
      </w:pPr>
      <w:r>
        <w:rPr>
          <w:rFonts w:hint="eastAsia" w:hAnsi="宋体" w:cs="宋体"/>
          <w:bCs/>
          <w:color w:val="000000"/>
          <w:sz w:val="24"/>
          <w:szCs w:val="24"/>
          <w:lang w:eastAsia="zh-CN"/>
        </w:rPr>
        <w:t>3.</w:t>
      </w:r>
      <w:r>
        <w:rPr>
          <w:rFonts w:hint="eastAsia" w:hAnsi="宋体" w:cs="宋体"/>
          <w:bCs/>
          <w:color w:val="000000"/>
          <w:sz w:val="24"/>
          <w:szCs w:val="24"/>
        </w:rPr>
        <w:t>项目结算总价＝建筑物日照复核单价</w:t>
      </w:r>
      <w:r>
        <w:rPr>
          <w:rFonts w:hint="eastAsia" w:ascii="宋体" w:hAnsi="宋体" w:cs="宋体"/>
          <w:bCs/>
          <w:color w:val="000000"/>
          <w:kern w:val="0"/>
          <w:sz w:val="24"/>
          <w:szCs w:val="24"/>
        </w:rPr>
        <w:t>×</w:t>
      </w:r>
      <w:r>
        <w:rPr>
          <w:rFonts w:hint="eastAsia" w:hAnsi="宋体" w:cs="宋体"/>
          <w:bCs/>
          <w:color w:val="000000"/>
          <w:sz w:val="24"/>
          <w:szCs w:val="24"/>
        </w:rPr>
        <w:t>实际数量。注：乙方完成实际工作量结算时</w:t>
      </w:r>
      <w:r>
        <w:rPr>
          <w:rFonts w:hint="eastAsia" w:hAnsi="宋体" w:cs="宋体"/>
          <w:bCs/>
          <w:color w:val="000000"/>
          <w:sz w:val="24"/>
          <w:szCs w:val="24"/>
          <w:lang w:eastAsia="zh-CN"/>
        </w:rPr>
        <w:t>超过</w:t>
      </w:r>
      <w:r>
        <w:rPr>
          <w:rFonts w:hint="eastAsia" w:hAnsi="宋体" w:cs="宋体"/>
          <w:bCs/>
          <w:color w:val="000000"/>
          <w:sz w:val="24"/>
          <w:szCs w:val="24"/>
          <w:lang w:val="en-US" w:eastAsia="zh-CN"/>
        </w:rPr>
        <w:t>成交</w:t>
      </w:r>
      <w:r>
        <w:rPr>
          <w:rFonts w:hint="eastAsia" w:hAnsi="宋体" w:cs="宋体"/>
          <w:bCs/>
          <w:color w:val="000000"/>
          <w:sz w:val="24"/>
          <w:szCs w:val="24"/>
        </w:rPr>
        <w:t>总价时，项目结算总价＝</w:t>
      </w:r>
      <w:r>
        <w:rPr>
          <w:rFonts w:hint="eastAsia" w:ascii="宋体" w:hAnsi="宋体" w:cs="宋体"/>
          <w:bCs/>
          <w:color w:val="000000"/>
          <w:kern w:val="0"/>
          <w:sz w:val="24"/>
          <w:szCs w:val="24"/>
        </w:rPr>
        <w:t>最高限价4</w:t>
      </w:r>
      <w:r>
        <w:rPr>
          <w:rFonts w:hint="eastAsia" w:ascii="宋体" w:hAnsi="宋体" w:cs="宋体"/>
          <w:bCs/>
          <w:color w:val="000000"/>
          <w:kern w:val="0"/>
          <w:sz w:val="24"/>
          <w:szCs w:val="24"/>
          <w:lang w:val="en-US" w:eastAsia="zh-CN"/>
        </w:rPr>
        <w:t>0</w:t>
      </w:r>
      <w:r>
        <w:rPr>
          <w:rFonts w:hint="eastAsia" w:ascii="宋体" w:hAnsi="宋体" w:cs="宋体"/>
          <w:bCs/>
          <w:color w:val="000000"/>
          <w:kern w:val="0"/>
          <w:sz w:val="24"/>
          <w:szCs w:val="24"/>
        </w:rPr>
        <w:t>万元/年</w:t>
      </w:r>
      <w:r>
        <w:rPr>
          <w:rFonts w:hint="eastAsia" w:hAnsi="宋体" w:cs="宋体"/>
          <w:bCs/>
          <w:color w:val="000000"/>
          <w:sz w:val="24"/>
          <w:szCs w:val="24"/>
        </w:rPr>
        <w:t>。</w:t>
      </w:r>
    </w:p>
    <w:p w14:paraId="06DDB827">
      <w:pPr>
        <w:keepNext w:val="0"/>
        <w:keepLines w:val="0"/>
        <w:pageBreakBefore w:val="0"/>
        <w:widowControl w:val="0"/>
        <w:kinsoku/>
        <w:wordWrap/>
        <w:overflowPunct/>
        <w:topLinePunct w:val="0"/>
        <w:autoSpaceDE/>
        <w:autoSpaceDN/>
        <w:bidi w:val="0"/>
        <w:adjustRightInd w:val="0"/>
        <w:snapToGrid w:val="0"/>
        <w:spacing w:line="360" w:lineRule="exact"/>
        <w:ind w:firstLine="482" w:firstLineChars="200"/>
        <w:outlineLvl w:val="1"/>
        <w:rPr>
          <w:rFonts w:ascii="宋体" w:hAnsi="宋体"/>
          <w:b/>
          <w:bCs/>
          <w:color w:val="000000"/>
          <w:sz w:val="24"/>
          <w:szCs w:val="24"/>
        </w:rPr>
      </w:pPr>
      <w:r>
        <w:rPr>
          <w:rFonts w:hint="eastAsia" w:ascii="宋体" w:hAnsi="宋体"/>
          <w:b/>
          <w:bCs/>
          <w:color w:val="000000"/>
          <w:sz w:val="24"/>
          <w:szCs w:val="24"/>
        </w:rPr>
        <w:t>五、安全管理要求</w:t>
      </w:r>
    </w:p>
    <w:p w14:paraId="4222C92E">
      <w:pPr>
        <w:keepNext w:val="0"/>
        <w:keepLines w:val="0"/>
        <w:pageBreakBefore w:val="0"/>
        <w:widowControl w:val="0"/>
        <w:kinsoku/>
        <w:wordWrap/>
        <w:overflowPunct/>
        <w:topLinePunct w:val="0"/>
        <w:autoSpaceDE/>
        <w:autoSpaceDN/>
        <w:bidi w:val="0"/>
        <w:spacing w:line="360" w:lineRule="exact"/>
        <w:ind w:firstLine="480" w:firstLineChars="200"/>
        <w:rPr>
          <w:rFonts w:ascii="宋体" w:hAnsi="宋体" w:cs="宋体"/>
          <w:color w:val="000000"/>
          <w:sz w:val="24"/>
          <w:szCs w:val="24"/>
        </w:rPr>
      </w:pPr>
      <w:r>
        <w:rPr>
          <w:rFonts w:hint="eastAsia" w:ascii="宋体" w:hAnsi="宋体" w:cs="宋体"/>
          <w:color w:val="000000"/>
          <w:sz w:val="24"/>
          <w:szCs w:val="24"/>
          <w:lang w:eastAsia="zh-CN"/>
        </w:rPr>
        <w:t>1.</w:t>
      </w:r>
      <w:r>
        <w:rPr>
          <w:rFonts w:hint="eastAsia" w:ascii="宋体" w:hAnsi="宋体" w:cs="宋体"/>
          <w:color w:val="000000"/>
          <w:sz w:val="24"/>
          <w:szCs w:val="24"/>
        </w:rPr>
        <w:t>为贯彻“安全第一，预防为主”方针，</w:t>
      </w:r>
      <w:r>
        <w:rPr>
          <w:rFonts w:hint="eastAsia" w:ascii="宋体" w:hAnsi="宋体" w:cs="宋体"/>
          <w:bCs/>
          <w:color w:val="000000"/>
          <w:kern w:val="0"/>
          <w:sz w:val="24"/>
          <w:szCs w:val="24"/>
          <w:lang w:val="en-US" w:eastAsia="zh-CN"/>
        </w:rPr>
        <w:t>成交供应商</w:t>
      </w:r>
      <w:r>
        <w:rPr>
          <w:rFonts w:hint="eastAsia" w:ascii="宋体" w:hAnsi="宋体" w:cs="宋体"/>
          <w:color w:val="000000"/>
          <w:sz w:val="24"/>
          <w:szCs w:val="24"/>
        </w:rPr>
        <w:t>应为项目服务人员购买不记名意外伤害保险。</w:t>
      </w:r>
      <w:r>
        <w:rPr>
          <w:rFonts w:hint="eastAsia" w:ascii="宋体" w:hAnsi="宋体" w:cs="宋体"/>
          <w:bCs/>
          <w:color w:val="000000"/>
          <w:kern w:val="0"/>
          <w:sz w:val="24"/>
          <w:szCs w:val="24"/>
          <w:lang w:val="en-US" w:eastAsia="zh-CN"/>
        </w:rPr>
        <w:t>成交供应商</w:t>
      </w:r>
      <w:r>
        <w:rPr>
          <w:rFonts w:hint="eastAsia" w:ascii="宋体" w:hAnsi="宋体" w:cs="宋体"/>
          <w:color w:val="000000"/>
          <w:sz w:val="24"/>
          <w:szCs w:val="24"/>
        </w:rPr>
        <w:t>在项目服务过程中，必须遵守国家和地方关于劳动安全、劳务用工等法律法规及规章制度，制定严格的安全措施，加强安全监督管理，对项目服务过程中发生的人身伤害、设备损坏事故承担安全责任，并按国家有关规定，为服务人员进行人身保险，配备合格的劳动防护用品、安全用具。</w:t>
      </w:r>
    </w:p>
    <w:p w14:paraId="704B4EB2">
      <w:pPr>
        <w:keepNext w:val="0"/>
        <w:keepLines w:val="0"/>
        <w:pageBreakBefore w:val="0"/>
        <w:widowControl w:val="0"/>
        <w:kinsoku/>
        <w:wordWrap/>
        <w:overflowPunct/>
        <w:topLinePunct w:val="0"/>
        <w:autoSpaceDE/>
        <w:autoSpaceDN/>
        <w:bidi w:val="0"/>
        <w:spacing w:line="360" w:lineRule="exact"/>
        <w:ind w:firstLine="480" w:firstLineChars="200"/>
        <w:rPr>
          <w:rFonts w:ascii="宋体" w:hAnsi="宋体" w:cs="宋体"/>
          <w:color w:val="000000"/>
          <w:sz w:val="24"/>
          <w:szCs w:val="24"/>
        </w:rPr>
      </w:pPr>
      <w:r>
        <w:rPr>
          <w:rFonts w:hint="eastAsia" w:ascii="宋体" w:hAnsi="宋体" w:cs="宋体"/>
          <w:color w:val="000000"/>
          <w:sz w:val="24"/>
          <w:szCs w:val="24"/>
          <w:lang w:eastAsia="zh-CN"/>
        </w:rPr>
        <w:t>2.</w:t>
      </w:r>
      <w:r>
        <w:rPr>
          <w:rFonts w:hint="eastAsia" w:ascii="宋体" w:hAnsi="宋体" w:cs="宋体"/>
          <w:color w:val="000000"/>
          <w:sz w:val="24"/>
          <w:szCs w:val="24"/>
        </w:rPr>
        <w:t>若发生安全问题，由</w:t>
      </w:r>
      <w:r>
        <w:rPr>
          <w:rFonts w:hint="eastAsia" w:ascii="宋体" w:hAnsi="宋体" w:cs="宋体"/>
          <w:bCs/>
          <w:color w:val="000000"/>
          <w:kern w:val="0"/>
          <w:sz w:val="24"/>
          <w:szCs w:val="24"/>
          <w:lang w:val="en-US" w:eastAsia="zh-CN"/>
        </w:rPr>
        <w:t>成交供应商</w:t>
      </w:r>
      <w:r>
        <w:rPr>
          <w:rFonts w:hint="eastAsia" w:ascii="宋体" w:hAnsi="宋体" w:cs="宋体"/>
          <w:color w:val="000000"/>
          <w:sz w:val="24"/>
          <w:szCs w:val="24"/>
        </w:rPr>
        <w:t>自行负责处理并承担一切经济和法律责任，其与</w:t>
      </w:r>
      <w:r>
        <w:rPr>
          <w:rFonts w:hint="eastAsia" w:ascii="宋体" w:hAnsi="宋体" w:cs="宋体"/>
          <w:color w:val="000000"/>
          <w:sz w:val="24"/>
          <w:szCs w:val="24"/>
          <w:lang w:val="en-US" w:eastAsia="zh-CN"/>
        </w:rPr>
        <w:t>采购人</w:t>
      </w:r>
      <w:r>
        <w:rPr>
          <w:rFonts w:hint="eastAsia" w:ascii="宋体" w:hAnsi="宋体" w:cs="宋体"/>
          <w:color w:val="000000"/>
          <w:sz w:val="24"/>
          <w:szCs w:val="24"/>
        </w:rPr>
        <w:t>一切无关，同时按合同要求保证服务进度，按时完工。</w:t>
      </w:r>
    </w:p>
    <w:p w14:paraId="0934AEE7">
      <w:pPr>
        <w:keepNext w:val="0"/>
        <w:keepLines w:val="0"/>
        <w:pageBreakBefore w:val="0"/>
        <w:widowControl w:val="0"/>
        <w:kinsoku/>
        <w:wordWrap/>
        <w:overflowPunct/>
        <w:topLinePunct w:val="0"/>
        <w:autoSpaceDE/>
        <w:autoSpaceDN/>
        <w:bidi w:val="0"/>
        <w:spacing w:line="360" w:lineRule="exact"/>
        <w:ind w:firstLine="480" w:firstLineChars="200"/>
        <w:rPr>
          <w:rFonts w:hint="eastAsia" w:ascii="宋体" w:hAnsi="宋体" w:cs="宋体"/>
          <w:b/>
          <w:color w:val="000000"/>
          <w:sz w:val="24"/>
          <w:szCs w:val="24"/>
        </w:rPr>
      </w:pPr>
      <w:r>
        <w:rPr>
          <w:rFonts w:hint="eastAsia" w:ascii="宋体" w:hAnsi="宋体" w:cs="宋体"/>
          <w:color w:val="000000"/>
          <w:kern w:val="20"/>
          <w:sz w:val="24"/>
          <w:szCs w:val="24"/>
          <w:lang w:eastAsia="zh-CN"/>
        </w:rPr>
        <w:t>3.</w:t>
      </w:r>
      <w:r>
        <w:rPr>
          <w:rFonts w:hint="eastAsia" w:ascii="宋体" w:hAnsi="宋体" w:cs="宋体"/>
          <w:color w:val="000000"/>
          <w:kern w:val="20"/>
          <w:sz w:val="24"/>
          <w:szCs w:val="24"/>
        </w:rPr>
        <w:t>没有经</w:t>
      </w:r>
      <w:r>
        <w:rPr>
          <w:rFonts w:hint="eastAsia" w:ascii="宋体" w:hAnsi="宋体" w:cs="宋体"/>
          <w:color w:val="000000"/>
          <w:kern w:val="20"/>
          <w:sz w:val="24"/>
          <w:szCs w:val="24"/>
          <w:lang w:val="en-US" w:eastAsia="zh-CN"/>
        </w:rPr>
        <w:t>采购</w:t>
      </w:r>
      <w:r>
        <w:rPr>
          <w:rFonts w:hint="eastAsia" w:ascii="宋体" w:hAnsi="宋体" w:cs="宋体"/>
          <w:color w:val="000000"/>
          <w:kern w:val="20"/>
          <w:sz w:val="24"/>
          <w:szCs w:val="24"/>
        </w:rPr>
        <w:t>人事先书面同意，成交供应商不得将</w:t>
      </w:r>
      <w:r>
        <w:rPr>
          <w:rFonts w:hint="eastAsia" w:ascii="宋体" w:hAnsi="宋体" w:cs="宋体"/>
          <w:color w:val="000000"/>
          <w:kern w:val="20"/>
          <w:sz w:val="24"/>
          <w:szCs w:val="24"/>
          <w:lang w:val="en-US" w:eastAsia="zh-CN"/>
        </w:rPr>
        <w:t>采购</w:t>
      </w:r>
      <w:r>
        <w:rPr>
          <w:rFonts w:hint="eastAsia" w:ascii="宋体" w:hAnsi="宋体" w:cs="宋体"/>
          <w:color w:val="000000"/>
          <w:kern w:val="20"/>
          <w:sz w:val="24"/>
          <w:szCs w:val="24"/>
        </w:rPr>
        <w:t>人提供的有关资料提供给与履行本项目无关的任何其他人。即使向履行本项目有关的人员提供，也应注意保密并限于履行本项目的必需范围。</w:t>
      </w:r>
    </w:p>
    <w:p w14:paraId="10EE3CC2">
      <w:pPr>
        <w:spacing w:line="480" w:lineRule="exact"/>
        <w:ind w:firstLine="482" w:firstLineChars="200"/>
        <w:outlineLvl w:val="1"/>
        <w:rPr>
          <w:rFonts w:hint="eastAsia" w:ascii="宋体" w:hAnsi="宋体" w:eastAsia="宋体" w:cs="宋体"/>
          <w:b/>
          <w:bCs/>
          <w:sz w:val="24"/>
          <w:highlight w:val="none"/>
        </w:rPr>
      </w:pPr>
      <w:r>
        <w:rPr>
          <w:rFonts w:hint="eastAsia" w:ascii="宋体" w:hAnsi="宋体" w:eastAsia="宋体" w:cs="宋体"/>
          <w:b/>
          <w:bCs/>
          <w:sz w:val="24"/>
          <w:lang w:val="en-US" w:eastAsia="zh-CN"/>
        </w:rPr>
        <w:t>六</w:t>
      </w:r>
      <w:r>
        <w:rPr>
          <w:rFonts w:hint="eastAsia" w:ascii="宋体" w:hAnsi="宋体" w:eastAsia="宋体" w:cs="宋体"/>
          <w:b/>
          <w:bCs/>
          <w:sz w:val="24"/>
        </w:rPr>
        <w:t>、供应商要求</w:t>
      </w:r>
    </w:p>
    <w:p w14:paraId="756082B4">
      <w:pPr>
        <w:spacing w:line="360" w:lineRule="exact"/>
        <w:ind w:firstLine="482"/>
        <w:rPr>
          <w:rFonts w:hint="eastAsia" w:ascii="宋体" w:hAnsi="宋体"/>
          <w:b/>
          <w:bCs/>
          <w:color w:val="000000"/>
          <w:sz w:val="24"/>
          <w:szCs w:val="24"/>
          <w:lang w:val="en-US" w:eastAsia="zh-CN"/>
        </w:rPr>
      </w:pPr>
      <w:r>
        <w:rPr>
          <w:rFonts w:hint="eastAsia" w:ascii="宋体" w:hAnsi="宋体" w:eastAsia="宋体" w:cs="宋体"/>
          <w:sz w:val="24"/>
          <w:highlight w:val="none"/>
          <w:lang w:val="en-US" w:eastAsia="zh-CN"/>
        </w:rPr>
        <w:t>供应商</w:t>
      </w:r>
      <w:r>
        <w:rPr>
          <w:rFonts w:hint="eastAsia" w:ascii="宋体" w:hAnsi="宋体" w:eastAsia="宋体" w:cs="宋体"/>
          <w:sz w:val="24"/>
          <w:highlight w:val="none"/>
        </w:rPr>
        <w:t>须具有一定的综合实力</w:t>
      </w:r>
      <w:r>
        <w:rPr>
          <w:rFonts w:hint="eastAsia" w:ascii="宋体" w:hAnsi="宋体" w:eastAsia="宋体" w:cs="宋体"/>
          <w:sz w:val="24"/>
          <w:highlight w:val="none"/>
          <w:lang w:eastAsia="zh-CN"/>
        </w:rPr>
        <w:t>、</w:t>
      </w:r>
      <w:r>
        <w:rPr>
          <w:rFonts w:hint="eastAsia" w:ascii="宋体" w:hAnsi="宋体" w:eastAsia="宋体" w:cs="宋体"/>
          <w:sz w:val="24"/>
          <w:highlight w:val="none"/>
        </w:rPr>
        <w:t>人员力量</w:t>
      </w:r>
      <w:r>
        <w:rPr>
          <w:rFonts w:hint="eastAsia" w:ascii="宋体" w:hAnsi="宋体" w:eastAsia="宋体" w:cs="宋体"/>
          <w:b/>
          <w:bCs/>
          <w:sz w:val="24"/>
          <w:highlight w:val="none"/>
          <w:lang w:eastAsia="zh-CN"/>
        </w:rPr>
        <w:t>（</w:t>
      </w:r>
      <w:r>
        <w:rPr>
          <w:rFonts w:hint="eastAsia" w:ascii="宋体" w:hAnsi="宋体" w:eastAsia="宋体" w:cs="宋体"/>
          <w:b/>
          <w:bCs/>
          <w:sz w:val="24"/>
          <w:highlight w:val="none"/>
        </w:rPr>
        <w:t>相关人员须是投标单位正式员工</w:t>
      </w:r>
      <w:r>
        <w:rPr>
          <w:rFonts w:hint="eastAsia" w:ascii="宋体" w:hAnsi="宋体" w:eastAsia="宋体" w:cs="宋体"/>
          <w:b/>
          <w:bCs/>
          <w:sz w:val="24"/>
          <w:highlight w:val="none"/>
          <w:lang w:eastAsia="zh-CN"/>
        </w:rPr>
        <w:t>，</w:t>
      </w:r>
      <w:r>
        <w:rPr>
          <w:rFonts w:hint="eastAsia" w:ascii="宋体" w:hAnsi="宋体" w:eastAsia="宋体" w:cs="宋体"/>
          <w:b/>
          <w:bCs/>
          <w:sz w:val="24"/>
          <w:highlight w:val="none"/>
        </w:rPr>
        <w:t>中标后签订合同前</w:t>
      </w:r>
      <w:r>
        <w:rPr>
          <w:rFonts w:hint="eastAsia" w:ascii="宋体" w:hAnsi="宋体" w:eastAsia="宋体" w:cs="宋体"/>
          <w:b/>
          <w:bCs/>
          <w:sz w:val="24"/>
          <w:highlight w:val="none"/>
          <w:lang w:eastAsia="zh-CN"/>
        </w:rPr>
        <w:t>，</w:t>
      </w:r>
      <w:r>
        <w:rPr>
          <w:rFonts w:hint="eastAsia" w:ascii="宋体" w:hAnsi="宋体" w:eastAsia="宋体" w:cs="宋体"/>
          <w:b/>
          <w:bCs/>
          <w:sz w:val="24"/>
          <w:highlight w:val="none"/>
        </w:rPr>
        <w:t>提供相关人员的社保部门出具的近3个月内任意1个月</w:t>
      </w:r>
      <w:r>
        <w:rPr>
          <w:rFonts w:hint="eastAsia" w:ascii="宋体" w:hAnsi="宋体" w:eastAsia="宋体" w:cs="宋体"/>
          <w:b/>
          <w:bCs/>
          <w:sz w:val="24"/>
          <w:highlight w:val="none"/>
          <w:lang w:val="en-US" w:eastAsia="zh-CN"/>
        </w:rPr>
        <w:t>供应商</w:t>
      </w:r>
      <w:r>
        <w:rPr>
          <w:rFonts w:hint="eastAsia" w:ascii="宋体" w:hAnsi="宋体" w:eastAsia="宋体" w:cs="宋体"/>
          <w:b/>
          <w:bCs/>
          <w:sz w:val="24"/>
          <w:highlight w:val="none"/>
        </w:rPr>
        <w:t>为其缴纳社保证明材料</w:t>
      </w:r>
      <w:r>
        <w:rPr>
          <w:rFonts w:hint="eastAsia" w:ascii="宋体" w:hAnsi="宋体" w:eastAsia="宋体" w:cs="宋体"/>
          <w:b/>
          <w:bCs/>
          <w:sz w:val="24"/>
          <w:highlight w:val="none"/>
          <w:lang w:eastAsia="zh-CN"/>
        </w:rPr>
        <w:t>），</w:t>
      </w:r>
      <w:r>
        <w:rPr>
          <w:rFonts w:hint="eastAsia" w:ascii="宋体" w:hAnsi="宋体" w:eastAsia="宋体" w:cs="宋体"/>
          <w:sz w:val="24"/>
          <w:highlight w:val="none"/>
          <w:lang w:val="en-US" w:eastAsia="zh-CN"/>
        </w:rPr>
        <w:t>能够提供完善具体可行</w:t>
      </w:r>
      <w:r>
        <w:rPr>
          <w:rFonts w:hint="eastAsia" w:ascii="宋体" w:hAnsi="宋体" w:eastAsia="宋体" w:cs="宋体"/>
          <w:sz w:val="24"/>
          <w:highlight w:val="none"/>
        </w:rPr>
        <w:t>的服务质量方案</w:t>
      </w:r>
      <w:r>
        <w:rPr>
          <w:rFonts w:hint="eastAsia" w:ascii="宋体" w:hAnsi="宋体" w:eastAsia="宋体" w:cs="宋体"/>
          <w:sz w:val="24"/>
          <w:highlight w:val="none"/>
          <w:lang w:eastAsia="zh-CN"/>
        </w:rPr>
        <w:t>、技术方</w:t>
      </w:r>
      <w:r>
        <w:rPr>
          <w:rFonts w:hint="eastAsia" w:ascii="宋体" w:hAnsi="宋体" w:eastAsia="宋体" w:cs="宋体"/>
          <w:sz w:val="24"/>
          <w:lang w:eastAsia="zh-CN"/>
        </w:rPr>
        <w:t>案、质量控制</w:t>
      </w:r>
      <w:r>
        <w:rPr>
          <w:rFonts w:hint="eastAsia" w:ascii="宋体" w:hAnsi="宋体" w:eastAsia="宋体" w:cs="宋体"/>
          <w:sz w:val="24"/>
          <w:lang w:val="en-US" w:eastAsia="zh-CN"/>
        </w:rPr>
        <w:t>方案、</w:t>
      </w:r>
      <w:r>
        <w:rPr>
          <w:rFonts w:hint="eastAsia" w:ascii="宋体" w:hAnsi="宋体" w:eastAsia="宋体" w:cs="宋体"/>
          <w:sz w:val="24"/>
          <w:lang w:eastAsia="zh-CN"/>
        </w:rPr>
        <w:t>工期保障</w:t>
      </w:r>
      <w:r>
        <w:rPr>
          <w:rFonts w:hint="eastAsia" w:ascii="宋体" w:hAnsi="宋体" w:eastAsia="宋体" w:cs="宋体"/>
          <w:sz w:val="24"/>
          <w:lang w:val="en-US" w:eastAsia="zh-CN"/>
        </w:rPr>
        <w:t>方案等，</w:t>
      </w:r>
      <w:r>
        <w:rPr>
          <w:rFonts w:hint="eastAsia" w:ascii="宋体" w:hAnsi="宋体" w:eastAsia="宋体" w:cs="宋体"/>
          <w:sz w:val="24"/>
        </w:rPr>
        <w:t>确保项目安全有序、实施有保障</w:t>
      </w:r>
      <w:r>
        <w:rPr>
          <w:rFonts w:hint="eastAsia" w:ascii="宋体" w:hAnsi="宋体" w:eastAsia="宋体" w:cs="宋体"/>
          <w:sz w:val="24"/>
          <w:lang w:eastAsia="zh-CN"/>
        </w:rPr>
        <w:t>；</w:t>
      </w:r>
      <w:r>
        <w:rPr>
          <w:rFonts w:hint="eastAsia" w:ascii="宋体" w:hAnsi="宋体" w:eastAsia="宋体" w:cs="宋体"/>
          <w:sz w:val="24"/>
        </w:rPr>
        <w:t>为保障项目质量，供应商</w:t>
      </w:r>
      <w:r>
        <w:rPr>
          <w:rFonts w:hint="eastAsia" w:ascii="宋体" w:hAnsi="宋体" w:eastAsia="宋体" w:cs="宋体"/>
          <w:sz w:val="24"/>
          <w:lang w:val="en-US" w:eastAsia="zh-CN"/>
        </w:rPr>
        <w:t>具有</w:t>
      </w:r>
      <w:r>
        <w:rPr>
          <w:rFonts w:hint="eastAsia" w:ascii="宋体" w:hAnsi="宋体" w:eastAsia="宋体" w:cs="宋体"/>
          <w:sz w:val="24"/>
        </w:rPr>
        <w:t>日照分析专业正版软件的优先；为</w:t>
      </w:r>
      <w:r>
        <w:rPr>
          <w:rFonts w:hint="eastAsia" w:ascii="宋体" w:hAnsi="宋体" w:eastAsia="宋体" w:cs="宋体"/>
          <w:sz w:val="24"/>
          <w:shd w:val="clear" w:color="auto" w:fill="FFFFFF"/>
          <w:lang w:bidi="ar"/>
        </w:rPr>
        <w:t>体现履约能力，</w:t>
      </w:r>
      <w:r>
        <w:rPr>
          <w:rFonts w:hint="eastAsia" w:ascii="宋体" w:hAnsi="宋体" w:eastAsia="宋体" w:cs="宋体"/>
          <w:sz w:val="24"/>
        </w:rPr>
        <w:t>供应商承担过类似</w:t>
      </w:r>
      <w:r>
        <w:rPr>
          <w:rFonts w:hint="eastAsia" w:ascii="宋体" w:hAnsi="宋体" w:eastAsia="宋体" w:cs="宋体"/>
          <w:sz w:val="24"/>
          <w:lang w:val="en-US" w:eastAsia="zh-CN"/>
        </w:rPr>
        <w:t>项目</w:t>
      </w:r>
      <w:r>
        <w:rPr>
          <w:rFonts w:hint="eastAsia" w:ascii="宋体" w:hAnsi="宋体" w:eastAsia="宋体" w:cs="宋体"/>
          <w:sz w:val="24"/>
        </w:rPr>
        <w:t>业绩的优先。</w:t>
      </w:r>
    </w:p>
    <w:p w14:paraId="2C7E86DF">
      <w:pPr>
        <w:keepNext w:val="0"/>
        <w:keepLines w:val="0"/>
        <w:pageBreakBefore w:val="0"/>
        <w:widowControl w:val="0"/>
        <w:kinsoku/>
        <w:wordWrap/>
        <w:overflowPunct/>
        <w:topLinePunct w:val="0"/>
        <w:autoSpaceDE/>
        <w:autoSpaceDN/>
        <w:bidi w:val="0"/>
        <w:adjustRightInd w:val="0"/>
        <w:snapToGrid w:val="0"/>
        <w:spacing w:line="360" w:lineRule="exact"/>
        <w:ind w:firstLine="482" w:firstLineChars="200"/>
        <w:outlineLvl w:val="1"/>
        <w:rPr>
          <w:rFonts w:hint="eastAsia" w:ascii="宋体" w:hAnsi="宋体"/>
          <w:b/>
          <w:bCs/>
          <w:color w:val="000000"/>
          <w:sz w:val="24"/>
          <w:szCs w:val="24"/>
          <w:lang w:val="en-US" w:eastAsia="zh-CN"/>
        </w:rPr>
      </w:pPr>
      <w:r>
        <w:rPr>
          <w:rFonts w:hint="eastAsia" w:ascii="宋体" w:hAnsi="宋体"/>
          <w:b/>
          <w:bCs/>
          <w:color w:val="000000"/>
          <w:sz w:val="24"/>
          <w:szCs w:val="24"/>
          <w:lang w:val="en-US" w:eastAsia="zh-CN"/>
        </w:rPr>
        <w:t>七、特别说明</w:t>
      </w:r>
    </w:p>
    <w:p w14:paraId="38FC78F5">
      <w:pPr>
        <w:keepNext w:val="0"/>
        <w:keepLines w:val="0"/>
        <w:pageBreakBefore w:val="0"/>
        <w:widowControl w:val="0"/>
        <w:kinsoku/>
        <w:wordWrap/>
        <w:overflowPunct/>
        <w:topLinePunct w:val="0"/>
        <w:bidi w:val="0"/>
        <w:spacing w:line="360" w:lineRule="exact"/>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eastAsia="zh-CN"/>
        </w:rPr>
        <w:t>1.</w:t>
      </w:r>
      <w:r>
        <w:rPr>
          <w:rFonts w:hint="eastAsia" w:asciiTheme="minorEastAsia" w:hAnsiTheme="minorEastAsia" w:eastAsiaTheme="minorEastAsia" w:cstheme="minorEastAsia"/>
          <w:sz w:val="24"/>
          <w:szCs w:val="24"/>
        </w:rPr>
        <w:t>报价含交付使用前一切费用，供应商应综合考虑在磋商报价中，不接受选择性报价。</w:t>
      </w:r>
      <w:r>
        <w:rPr>
          <w:rFonts w:hint="eastAsia" w:ascii="宋体" w:hAnsi="宋体"/>
          <w:b/>
          <w:bCs/>
          <w:color w:val="000000"/>
          <w:sz w:val="24"/>
          <w:szCs w:val="24"/>
        </w:rPr>
        <w:t>所有报价的服务各项技术标准应当符合现行相关标准和规范及</w:t>
      </w:r>
      <w:r>
        <w:rPr>
          <w:rFonts w:hint="eastAsia" w:ascii="宋体" w:hAnsi="宋体"/>
          <w:b/>
          <w:bCs/>
          <w:color w:val="000000"/>
          <w:sz w:val="24"/>
          <w:szCs w:val="24"/>
          <w:lang w:val="en-US" w:eastAsia="zh-CN"/>
        </w:rPr>
        <w:t>采购</w:t>
      </w:r>
      <w:r>
        <w:rPr>
          <w:rFonts w:hint="eastAsia" w:ascii="宋体" w:hAnsi="宋体"/>
          <w:b/>
          <w:bCs/>
          <w:color w:val="000000"/>
          <w:sz w:val="24"/>
          <w:szCs w:val="24"/>
        </w:rPr>
        <w:t>文件的要求。</w:t>
      </w:r>
    </w:p>
    <w:p w14:paraId="30778734">
      <w:pPr>
        <w:keepNext w:val="0"/>
        <w:keepLines w:val="0"/>
        <w:pageBreakBefore w:val="0"/>
        <w:widowControl w:val="0"/>
        <w:kinsoku/>
        <w:wordWrap/>
        <w:overflowPunct/>
        <w:topLinePunct w:val="0"/>
        <w:bidi w:val="0"/>
        <w:spacing w:line="360" w:lineRule="exact"/>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eastAsia="zh-CN"/>
        </w:rPr>
        <w:t>2.</w:t>
      </w:r>
      <w:r>
        <w:rPr>
          <w:rFonts w:hint="eastAsia" w:asciiTheme="minorEastAsia" w:hAnsiTheme="minorEastAsia" w:eastAsiaTheme="minorEastAsia" w:cstheme="minorEastAsia"/>
          <w:sz w:val="24"/>
          <w:szCs w:val="24"/>
        </w:rPr>
        <w:t>各</w:t>
      </w:r>
      <w:r>
        <w:rPr>
          <w:rFonts w:hint="eastAsia" w:asciiTheme="minorEastAsia" w:hAnsiTheme="minorEastAsia" w:cstheme="minorEastAsia"/>
          <w:sz w:val="24"/>
          <w:szCs w:val="24"/>
          <w:lang w:val="en-US" w:eastAsia="zh-CN"/>
        </w:rPr>
        <w:t>供应商</w:t>
      </w:r>
      <w:r>
        <w:rPr>
          <w:rFonts w:hint="eastAsia" w:asciiTheme="minorEastAsia" w:hAnsiTheme="minorEastAsia" w:eastAsiaTheme="minorEastAsia" w:cstheme="minorEastAsia"/>
          <w:sz w:val="24"/>
          <w:szCs w:val="24"/>
        </w:rPr>
        <w:t>最后报价结束后</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如磋商小组认为</w:t>
      </w:r>
      <w:r>
        <w:rPr>
          <w:rFonts w:hint="eastAsia" w:asciiTheme="minorEastAsia" w:hAnsiTheme="minorEastAsia" w:cstheme="minorEastAsia"/>
          <w:sz w:val="24"/>
          <w:szCs w:val="24"/>
          <w:lang w:val="en-US" w:eastAsia="zh-CN"/>
        </w:rPr>
        <w:t>供应商</w:t>
      </w:r>
      <w:r>
        <w:rPr>
          <w:rFonts w:hint="eastAsia" w:asciiTheme="minorEastAsia" w:hAnsiTheme="minorEastAsia" w:eastAsiaTheme="minorEastAsia" w:cstheme="minorEastAsia"/>
          <w:sz w:val="24"/>
          <w:szCs w:val="24"/>
        </w:rPr>
        <w:t>的报价明显低于其他通过符合性审查</w:t>
      </w:r>
      <w:r>
        <w:rPr>
          <w:rFonts w:hint="eastAsia" w:asciiTheme="minorEastAsia" w:hAnsiTheme="minorEastAsia" w:cstheme="minorEastAsia"/>
          <w:sz w:val="24"/>
          <w:szCs w:val="24"/>
          <w:lang w:val="en-US" w:eastAsia="zh-CN"/>
        </w:rPr>
        <w:t>供应商</w:t>
      </w:r>
      <w:r>
        <w:rPr>
          <w:rFonts w:hint="eastAsia" w:asciiTheme="minorEastAsia" w:hAnsiTheme="minorEastAsia" w:eastAsiaTheme="minorEastAsia" w:cstheme="minorEastAsia"/>
          <w:sz w:val="24"/>
          <w:szCs w:val="24"/>
        </w:rPr>
        <w:t>的报价，明显低于其自身成本，涉嫌恶意竞争，有可能影响</w:t>
      </w:r>
      <w:r>
        <w:rPr>
          <w:rFonts w:hint="eastAsia" w:asciiTheme="minorEastAsia" w:hAnsiTheme="minorEastAsia" w:cstheme="minorEastAsia"/>
          <w:sz w:val="24"/>
          <w:szCs w:val="24"/>
          <w:lang w:val="en-US" w:eastAsia="zh-CN"/>
        </w:rPr>
        <w:t>服务</w:t>
      </w:r>
      <w:r>
        <w:rPr>
          <w:rFonts w:hint="eastAsia" w:asciiTheme="minorEastAsia" w:hAnsiTheme="minorEastAsia" w:eastAsiaTheme="minorEastAsia" w:cstheme="minorEastAsia"/>
          <w:sz w:val="24"/>
          <w:szCs w:val="24"/>
        </w:rPr>
        <w:t>质量或者不能诚信履约的，应当要求其在评标现场合理的时间内提供书面说明，必要时提交相关证明材料；</w:t>
      </w:r>
      <w:r>
        <w:rPr>
          <w:rFonts w:hint="eastAsia" w:asciiTheme="minorEastAsia" w:hAnsiTheme="minorEastAsia" w:cstheme="minorEastAsia"/>
          <w:sz w:val="24"/>
          <w:szCs w:val="24"/>
          <w:lang w:val="en-US" w:eastAsia="zh-CN"/>
        </w:rPr>
        <w:t>供应商</w:t>
      </w:r>
      <w:r>
        <w:rPr>
          <w:rFonts w:hint="eastAsia" w:asciiTheme="minorEastAsia" w:hAnsiTheme="minorEastAsia" w:eastAsiaTheme="minorEastAsia" w:cstheme="minorEastAsia"/>
          <w:sz w:val="24"/>
          <w:szCs w:val="24"/>
        </w:rPr>
        <w:t>不能证明其报价合理性的，磋商小组应当将其作为无效投标处理。可按照少数服从多数的原则采用投票等方式作出结论。</w:t>
      </w:r>
    </w:p>
    <w:p w14:paraId="508B232D">
      <w:pPr>
        <w:keepNext w:val="0"/>
        <w:keepLines w:val="0"/>
        <w:pageBreakBefore w:val="0"/>
        <w:widowControl w:val="0"/>
        <w:kinsoku/>
        <w:wordWrap/>
        <w:overflowPunct/>
        <w:topLinePunct w:val="0"/>
        <w:bidi w:val="0"/>
        <w:spacing w:line="360" w:lineRule="exact"/>
        <w:ind w:firstLine="480" w:firstLineChars="200"/>
        <w:jc w:val="left"/>
        <w:textAlignment w:val="auto"/>
        <w:rPr>
          <w:rFonts w:hint="eastAsia" w:asciiTheme="minorEastAsia" w:hAnsiTheme="minorEastAsia" w:eastAsiaTheme="minorEastAsia" w:cstheme="minorEastAsia"/>
          <w:color w:val="FF0000"/>
          <w:sz w:val="24"/>
          <w:szCs w:val="24"/>
        </w:rPr>
      </w:pPr>
      <w:r>
        <w:rPr>
          <w:rFonts w:hint="eastAsia" w:asciiTheme="minorEastAsia" w:hAnsiTheme="minorEastAsia" w:cstheme="minorEastAsia"/>
          <w:sz w:val="24"/>
          <w:szCs w:val="24"/>
          <w:lang w:eastAsia="zh-CN"/>
        </w:rPr>
        <w:t>3.</w:t>
      </w:r>
      <w:r>
        <w:rPr>
          <w:rFonts w:hint="eastAsia" w:asciiTheme="minorEastAsia" w:hAnsiTheme="minorEastAsia" w:eastAsiaTheme="minorEastAsia" w:cstheme="minorEastAsia"/>
          <w:sz w:val="24"/>
          <w:szCs w:val="24"/>
        </w:rPr>
        <w:t>资格后审：竞争性磋商采购项目开标结束后，采购人或采购代理机构应当依法对</w:t>
      </w:r>
      <w:r>
        <w:rPr>
          <w:rFonts w:hint="eastAsia" w:asciiTheme="minorEastAsia" w:hAnsiTheme="minorEastAsia" w:cstheme="minorEastAsia"/>
          <w:sz w:val="24"/>
          <w:szCs w:val="24"/>
          <w:lang w:val="en-US" w:eastAsia="zh-CN"/>
        </w:rPr>
        <w:t>供应商</w:t>
      </w:r>
      <w:r>
        <w:rPr>
          <w:rFonts w:hint="eastAsia" w:asciiTheme="minorEastAsia" w:hAnsiTheme="minorEastAsia" w:eastAsiaTheme="minorEastAsia" w:cstheme="minorEastAsia"/>
          <w:sz w:val="24"/>
          <w:szCs w:val="24"/>
        </w:rPr>
        <w:t>的资格进行审查。资格审查材料的原件彩色扫描件须在响应文件中提供。</w:t>
      </w:r>
    </w:p>
    <w:p w14:paraId="476E2953">
      <w:pPr>
        <w:keepNext w:val="0"/>
        <w:keepLines w:val="0"/>
        <w:pageBreakBefore w:val="0"/>
        <w:widowControl w:val="0"/>
        <w:kinsoku/>
        <w:wordWrap/>
        <w:overflowPunct/>
        <w:topLinePunct w:val="0"/>
        <w:bidi w:val="0"/>
        <w:spacing w:line="360" w:lineRule="exact"/>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eastAsia="zh-CN"/>
        </w:rPr>
        <w:t>4.</w:t>
      </w:r>
      <w:r>
        <w:rPr>
          <w:rFonts w:hint="eastAsia" w:asciiTheme="minorEastAsia" w:hAnsiTheme="minorEastAsia" w:eastAsiaTheme="minorEastAsia" w:cstheme="minorEastAsia"/>
          <w:sz w:val="24"/>
          <w:szCs w:val="24"/>
        </w:rPr>
        <w:t>对本项目</w:t>
      </w:r>
      <w:r>
        <w:rPr>
          <w:rFonts w:hint="eastAsia" w:asciiTheme="minorEastAsia" w:hAnsiTheme="minorEastAsia" w:cstheme="minorEastAsia"/>
          <w:sz w:val="24"/>
          <w:szCs w:val="24"/>
          <w:lang w:val="en-US" w:eastAsia="zh-CN"/>
        </w:rPr>
        <w:t>供应商</w:t>
      </w:r>
      <w:r>
        <w:rPr>
          <w:rFonts w:hint="eastAsia" w:asciiTheme="minorEastAsia" w:hAnsiTheme="minorEastAsia" w:eastAsiaTheme="minorEastAsia" w:cstheme="minorEastAsia"/>
          <w:sz w:val="24"/>
          <w:szCs w:val="24"/>
        </w:rPr>
        <w:t>资格要求、项目需求、评分标准等的质疑由采购单位负责答复；采购单位具有项目的解释权。</w:t>
      </w:r>
    </w:p>
    <w:p w14:paraId="5A478B71">
      <w:pPr>
        <w:keepNext w:val="0"/>
        <w:keepLines w:val="0"/>
        <w:pageBreakBefore w:val="0"/>
        <w:widowControl w:val="0"/>
        <w:kinsoku/>
        <w:wordWrap/>
        <w:overflowPunct/>
        <w:topLinePunct w:val="0"/>
        <w:bidi w:val="0"/>
        <w:spacing w:line="360" w:lineRule="exact"/>
        <w:ind w:firstLine="480" w:firstLineChars="200"/>
        <w:textAlignment w:val="auto"/>
        <w:rPr>
          <w:rFonts w:hint="eastAsia" w:asciiTheme="minorEastAsia" w:hAnsiTheme="minorEastAsia" w:eastAsiaTheme="minorEastAsia" w:cstheme="minorEastAsia"/>
        </w:rPr>
      </w:pPr>
      <w:r>
        <w:rPr>
          <w:rFonts w:hint="eastAsia" w:asciiTheme="minorEastAsia" w:hAnsiTheme="minorEastAsia" w:cstheme="minorEastAsia"/>
          <w:sz w:val="24"/>
          <w:szCs w:val="24"/>
          <w:lang w:val="en-US" w:eastAsia="zh-CN"/>
        </w:rPr>
        <w:t>5.</w:t>
      </w:r>
      <w:r>
        <w:rPr>
          <w:rFonts w:hint="eastAsia" w:asciiTheme="minorEastAsia" w:hAnsiTheme="minorEastAsia" w:eastAsiaTheme="minorEastAsia" w:cstheme="minorEastAsia"/>
          <w:sz w:val="24"/>
          <w:szCs w:val="24"/>
        </w:rPr>
        <w:t>供应商如未能在承诺时间内提供服务，采购人有权没收其履约保证金作为预定的损害赔偿而非罚款。</w:t>
      </w:r>
    </w:p>
    <w:p w14:paraId="3DDB044B">
      <w:pPr>
        <w:keepNext w:val="0"/>
        <w:keepLines w:val="0"/>
        <w:pageBreakBefore w:val="0"/>
        <w:widowControl w:val="0"/>
        <w:kinsoku/>
        <w:wordWrap/>
        <w:overflowPunct/>
        <w:topLinePunct w:val="0"/>
        <w:bidi w:val="0"/>
        <w:spacing w:line="360" w:lineRule="exact"/>
        <w:ind w:firstLine="480" w:firstLineChars="200"/>
        <w:textAlignment w:val="auto"/>
        <w:rPr>
          <w:rFonts w:hint="eastAsia" w:ascii="宋体" w:hAnsi="宋体"/>
          <w:b/>
          <w:bCs/>
          <w:sz w:val="28"/>
          <w:szCs w:val="22"/>
          <w:highlight w:val="none"/>
          <w:lang w:val="en-US" w:eastAsia="zh-CN"/>
        </w:rPr>
      </w:pPr>
      <w:r>
        <w:rPr>
          <w:rFonts w:hint="eastAsia" w:asciiTheme="minorEastAsia" w:hAnsiTheme="minorEastAsia" w:cstheme="minorEastAsia"/>
          <w:sz w:val="24"/>
          <w:szCs w:val="24"/>
          <w:lang w:val="en-US" w:eastAsia="zh-CN"/>
        </w:rPr>
        <w:t>6.</w:t>
      </w:r>
      <w:r>
        <w:rPr>
          <w:rFonts w:hint="eastAsia" w:asciiTheme="minorEastAsia" w:hAnsiTheme="minorEastAsia" w:eastAsiaTheme="minorEastAsia" w:cstheme="minorEastAsia"/>
          <w:sz w:val="24"/>
          <w:szCs w:val="24"/>
          <w:lang w:val="en-US" w:eastAsia="zh-CN"/>
        </w:rPr>
        <w:t>质量及验收：采购人根据国家有关规定、采购文件、</w:t>
      </w:r>
      <w:r>
        <w:rPr>
          <w:rFonts w:hint="eastAsia" w:ascii="宋体" w:hAnsi="宋体" w:cs="宋体"/>
          <w:bCs/>
          <w:color w:val="000000"/>
          <w:kern w:val="0"/>
          <w:sz w:val="24"/>
          <w:szCs w:val="24"/>
          <w:lang w:val="en-US" w:eastAsia="zh-CN"/>
        </w:rPr>
        <w:t>成交供应商</w:t>
      </w:r>
      <w:r>
        <w:rPr>
          <w:rFonts w:hint="eastAsia" w:asciiTheme="minorEastAsia" w:hAnsiTheme="minorEastAsia" w:eastAsiaTheme="minorEastAsia" w:cstheme="minorEastAsia"/>
          <w:sz w:val="24"/>
          <w:szCs w:val="24"/>
          <w:lang w:val="en-US" w:eastAsia="zh-CN"/>
        </w:rPr>
        <w:t>的响应文件以及合同约定的内容和验收标准进行验收。验收情况作为支付合同款的依据。</w:t>
      </w:r>
    </w:p>
    <w:p w14:paraId="476851EC">
      <w:pPr>
        <w:keepNext w:val="0"/>
        <w:keepLines w:val="0"/>
        <w:pageBreakBefore w:val="0"/>
        <w:widowControl w:val="0"/>
        <w:kinsoku/>
        <w:wordWrap/>
        <w:overflowPunct/>
        <w:topLinePunct w:val="0"/>
        <w:autoSpaceDE/>
        <w:autoSpaceDN/>
        <w:bidi w:val="0"/>
        <w:adjustRightInd w:val="0"/>
        <w:snapToGrid w:val="0"/>
        <w:spacing w:line="360" w:lineRule="exact"/>
        <w:ind w:firstLine="482" w:firstLineChars="200"/>
        <w:outlineLvl w:val="1"/>
        <w:rPr>
          <w:rFonts w:hint="eastAsia" w:ascii="宋体" w:hAnsi="宋体"/>
          <w:b/>
          <w:bCs/>
          <w:color w:val="000000"/>
          <w:sz w:val="24"/>
          <w:szCs w:val="24"/>
          <w:lang w:val="en-US" w:eastAsia="zh-CN"/>
        </w:rPr>
      </w:pPr>
      <w:r>
        <w:rPr>
          <w:rFonts w:hint="eastAsia" w:ascii="宋体" w:hAnsi="宋体"/>
          <w:b/>
          <w:bCs/>
          <w:color w:val="000000"/>
          <w:sz w:val="24"/>
          <w:szCs w:val="24"/>
          <w:lang w:val="en-US" w:eastAsia="zh-CN"/>
        </w:rPr>
        <w:t>八、采购标的对应的中小企业划分标准所属行业一览表</w:t>
      </w:r>
    </w:p>
    <w:tbl>
      <w:tblPr>
        <w:tblStyle w:val="14"/>
        <w:tblW w:w="9717"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2"/>
        <w:gridCol w:w="3291"/>
        <w:gridCol w:w="4944"/>
      </w:tblGrid>
      <w:tr w14:paraId="6C6D5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CellSpacing w:w="0" w:type="dxa"/>
          <w:jc w:val="center"/>
        </w:trPr>
        <w:tc>
          <w:tcPr>
            <w:tcW w:w="1482" w:type="dxa"/>
            <w:noWrap w:val="0"/>
            <w:vAlign w:val="center"/>
          </w:tcPr>
          <w:p w14:paraId="02E1D5AC">
            <w:pPr>
              <w:pStyle w:val="11"/>
              <w:widowControl w:val="0"/>
              <w:spacing w:before="0" w:beforeAutospacing="0" w:after="0" w:afterAutospacing="0" w:line="0" w:lineRule="atLeast"/>
              <w:jc w:val="center"/>
              <w:rPr>
                <w:highlight w:val="none"/>
              </w:rPr>
            </w:pPr>
            <w:r>
              <w:rPr>
                <w:rFonts w:hint="eastAsia"/>
                <w:highlight w:val="none"/>
              </w:rPr>
              <w:t>序号</w:t>
            </w:r>
          </w:p>
        </w:tc>
        <w:tc>
          <w:tcPr>
            <w:tcW w:w="3291" w:type="dxa"/>
            <w:noWrap w:val="0"/>
            <w:vAlign w:val="center"/>
          </w:tcPr>
          <w:p w14:paraId="797CD0A8">
            <w:pPr>
              <w:pStyle w:val="11"/>
              <w:widowControl w:val="0"/>
              <w:spacing w:before="0" w:beforeAutospacing="0" w:after="0" w:afterAutospacing="0" w:line="0" w:lineRule="atLeast"/>
              <w:jc w:val="center"/>
              <w:rPr>
                <w:highlight w:val="none"/>
              </w:rPr>
            </w:pPr>
            <w:r>
              <w:rPr>
                <w:rFonts w:hint="eastAsia"/>
                <w:highlight w:val="none"/>
              </w:rPr>
              <w:t>采购标的</w:t>
            </w:r>
          </w:p>
        </w:tc>
        <w:tc>
          <w:tcPr>
            <w:tcW w:w="4944" w:type="dxa"/>
            <w:noWrap w:val="0"/>
            <w:vAlign w:val="center"/>
          </w:tcPr>
          <w:p w14:paraId="05E55882">
            <w:pPr>
              <w:pStyle w:val="11"/>
              <w:widowControl w:val="0"/>
              <w:spacing w:before="0" w:beforeAutospacing="0" w:after="0" w:afterAutospacing="0" w:line="0" w:lineRule="atLeast"/>
              <w:jc w:val="center"/>
              <w:rPr>
                <w:highlight w:val="none"/>
              </w:rPr>
            </w:pPr>
            <w:r>
              <w:rPr>
                <w:rFonts w:hint="eastAsia"/>
                <w:highlight w:val="none"/>
              </w:rPr>
              <w:t>对应中小企业划分标准所属行业</w:t>
            </w:r>
          </w:p>
        </w:tc>
      </w:tr>
      <w:tr w14:paraId="310D9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blCellSpacing w:w="0" w:type="dxa"/>
          <w:jc w:val="center"/>
        </w:trPr>
        <w:tc>
          <w:tcPr>
            <w:tcW w:w="1482" w:type="dxa"/>
            <w:noWrap w:val="0"/>
            <w:vAlign w:val="center"/>
          </w:tcPr>
          <w:p w14:paraId="3E56DA82">
            <w:pPr>
              <w:pStyle w:val="11"/>
              <w:widowControl w:val="0"/>
              <w:spacing w:before="0" w:beforeAutospacing="0" w:after="0" w:afterAutospacing="0" w:line="0" w:lineRule="atLeast"/>
              <w:jc w:val="center"/>
              <w:rPr>
                <w:highlight w:val="none"/>
              </w:rPr>
            </w:pPr>
            <w:r>
              <w:rPr>
                <w:rFonts w:hint="eastAsia"/>
                <w:highlight w:val="none"/>
              </w:rPr>
              <w:t>1</w:t>
            </w:r>
          </w:p>
        </w:tc>
        <w:tc>
          <w:tcPr>
            <w:tcW w:w="3291" w:type="dxa"/>
            <w:noWrap w:val="0"/>
            <w:vAlign w:val="center"/>
          </w:tcPr>
          <w:p w14:paraId="002D220B">
            <w:pPr>
              <w:pStyle w:val="2"/>
              <w:tabs>
                <w:tab w:val="left" w:pos="0"/>
              </w:tabs>
              <w:autoSpaceDE w:val="0"/>
              <w:autoSpaceDN w:val="0"/>
              <w:adjustRightInd w:val="0"/>
              <w:spacing w:before="0" w:after="0" w:line="360" w:lineRule="auto"/>
              <w:jc w:val="center"/>
              <w:rPr>
                <w:highlight w:val="none"/>
              </w:rPr>
            </w:pPr>
            <w:r>
              <w:rPr>
                <w:rFonts w:hint="eastAsia" w:cs="Times New Roman" w:asciiTheme="minorHAnsi" w:hAnsiTheme="minorHAnsi" w:eastAsiaTheme="minorEastAsia"/>
                <w:b w:val="0"/>
                <w:bCs w:val="0"/>
                <w:kern w:val="2"/>
                <w:sz w:val="24"/>
                <w:szCs w:val="24"/>
                <w:highlight w:val="none"/>
                <w:lang w:val="en-US" w:eastAsia="zh-CN" w:bidi="ar-SA"/>
              </w:rPr>
              <w:t>建筑日照复核</w:t>
            </w:r>
          </w:p>
        </w:tc>
        <w:tc>
          <w:tcPr>
            <w:tcW w:w="4944" w:type="dxa"/>
            <w:noWrap w:val="0"/>
            <w:vAlign w:val="center"/>
          </w:tcPr>
          <w:p w14:paraId="64946B37">
            <w:pPr>
              <w:pStyle w:val="11"/>
              <w:widowControl w:val="0"/>
              <w:spacing w:before="0" w:beforeAutospacing="0" w:after="0" w:afterAutospacing="0" w:line="0" w:lineRule="atLeast"/>
              <w:jc w:val="center"/>
              <w:rPr>
                <w:rFonts w:hint="default" w:eastAsiaTheme="minorEastAsia"/>
                <w:highlight w:val="none"/>
                <w:lang w:val="en-US" w:eastAsia="zh-CN"/>
              </w:rPr>
            </w:pPr>
            <w:r>
              <w:rPr>
                <w:rFonts w:hint="eastAsia"/>
                <w:highlight w:val="none"/>
                <w:lang w:val="en-US" w:eastAsia="zh-CN"/>
              </w:rPr>
              <w:t>其他未列明</w:t>
            </w:r>
            <w:r>
              <w:rPr>
                <w:rFonts w:hint="eastAsia"/>
                <w:highlight w:val="none"/>
              </w:rPr>
              <w:t>行业</w:t>
            </w:r>
          </w:p>
        </w:tc>
      </w:tr>
    </w:tbl>
    <w:p w14:paraId="52293898">
      <w:pPr>
        <w:pStyle w:val="2"/>
        <w:keepNext/>
        <w:keepLines w:val="0"/>
        <w:pageBreakBefore w:val="0"/>
        <w:widowControl w:val="0"/>
        <w:tabs>
          <w:tab w:val="left" w:pos="0"/>
        </w:tabs>
        <w:kinsoku/>
        <w:wordWrap/>
        <w:overflowPunct/>
        <w:topLinePunct w:val="0"/>
        <w:autoSpaceDE w:val="0"/>
        <w:autoSpaceDN w:val="0"/>
        <w:bidi w:val="0"/>
        <w:adjustRightInd w:val="0"/>
        <w:snapToGrid/>
        <w:spacing w:before="0" w:after="0" w:line="500" w:lineRule="exact"/>
        <w:jc w:val="center"/>
        <w:textAlignment w:val="auto"/>
        <w:rPr>
          <w:rFonts w:hint="eastAsia" w:asciiTheme="majorEastAsia" w:hAnsiTheme="majorEastAsia" w:eastAsiaTheme="majorEastAsia" w:cstheme="majorEastAsia"/>
          <w:b/>
          <w:color w:val="000000"/>
          <w:kern w:val="0"/>
          <w:sz w:val="32"/>
          <w:szCs w:val="32"/>
          <w:lang w:val="en-US" w:eastAsia="zh-CN"/>
        </w:rPr>
      </w:pPr>
    </w:p>
    <w:p w14:paraId="269F9720">
      <w:pPr>
        <w:rPr>
          <w:rFonts w:hint="eastAsia" w:asciiTheme="majorEastAsia" w:hAnsiTheme="majorEastAsia" w:eastAsiaTheme="majorEastAsia" w:cstheme="majorEastAsia"/>
          <w:b/>
          <w:color w:val="000000"/>
          <w:kern w:val="0"/>
          <w:sz w:val="32"/>
          <w:szCs w:val="32"/>
          <w:lang w:val="en-US" w:eastAsia="zh-CN"/>
        </w:rPr>
      </w:pPr>
    </w:p>
    <w:p w14:paraId="09F45C84">
      <w:pPr>
        <w:rPr>
          <w:rFonts w:hint="eastAsia" w:asciiTheme="majorEastAsia" w:hAnsiTheme="majorEastAsia" w:eastAsiaTheme="majorEastAsia" w:cstheme="majorEastAsia"/>
          <w:b/>
          <w:color w:val="000000"/>
          <w:kern w:val="0"/>
          <w:sz w:val="32"/>
          <w:szCs w:val="32"/>
          <w:lang w:val="en-US" w:eastAsia="zh-CN"/>
        </w:rPr>
      </w:pPr>
    </w:p>
    <w:p w14:paraId="755A1C4C">
      <w:pPr>
        <w:pStyle w:val="24"/>
        <w:rPr>
          <w:rFonts w:hint="eastAsia" w:asciiTheme="majorEastAsia" w:hAnsiTheme="majorEastAsia" w:eastAsiaTheme="majorEastAsia" w:cstheme="majorEastAsia"/>
          <w:b/>
          <w:color w:val="000000"/>
          <w:kern w:val="0"/>
          <w:sz w:val="32"/>
          <w:szCs w:val="32"/>
          <w:lang w:val="en-US" w:eastAsia="zh-CN"/>
        </w:rPr>
      </w:pPr>
    </w:p>
    <w:p w14:paraId="2EE54551">
      <w:pPr>
        <w:pStyle w:val="24"/>
        <w:rPr>
          <w:rFonts w:hint="eastAsia" w:asciiTheme="majorEastAsia" w:hAnsiTheme="majorEastAsia" w:eastAsiaTheme="majorEastAsia" w:cstheme="majorEastAsia"/>
          <w:b/>
          <w:color w:val="000000"/>
          <w:kern w:val="0"/>
          <w:sz w:val="32"/>
          <w:szCs w:val="32"/>
          <w:lang w:val="en-US" w:eastAsia="zh-CN"/>
        </w:rPr>
      </w:pPr>
    </w:p>
    <w:p w14:paraId="22824021">
      <w:pPr>
        <w:pStyle w:val="2"/>
        <w:keepNext/>
        <w:keepLines w:val="0"/>
        <w:pageBreakBefore w:val="0"/>
        <w:widowControl w:val="0"/>
        <w:tabs>
          <w:tab w:val="left" w:pos="0"/>
        </w:tabs>
        <w:kinsoku/>
        <w:wordWrap/>
        <w:overflowPunct/>
        <w:topLinePunct w:val="0"/>
        <w:autoSpaceDE w:val="0"/>
        <w:autoSpaceDN w:val="0"/>
        <w:bidi w:val="0"/>
        <w:adjustRightInd w:val="0"/>
        <w:snapToGrid/>
        <w:spacing w:before="0" w:after="0" w:line="500" w:lineRule="exact"/>
        <w:jc w:val="center"/>
        <w:textAlignment w:val="auto"/>
        <w:rPr>
          <w:rFonts w:hint="eastAsia" w:asciiTheme="majorEastAsia" w:hAnsiTheme="majorEastAsia" w:eastAsiaTheme="majorEastAsia" w:cstheme="majorEastAsia"/>
          <w:b/>
          <w:color w:val="000000"/>
          <w:kern w:val="0"/>
          <w:sz w:val="32"/>
          <w:szCs w:val="32"/>
          <w:lang w:val="en-US" w:eastAsia="zh-CN"/>
        </w:rPr>
      </w:pPr>
      <w:r>
        <w:rPr>
          <w:rFonts w:hint="eastAsia" w:asciiTheme="majorEastAsia" w:hAnsiTheme="majorEastAsia" w:eastAsiaTheme="majorEastAsia" w:cstheme="majorEastAsia"/>
          <w:b/>
          <w:color w:val="000000"/>
          <w:kern w:val="0"/>
          <w:sz w:val="32"/>
          <w:szCs w:val="32"/>
          <w:lang w:val="en-US" w:eastAsia="zh-CN"/>
        </w:rPr>
        <w:t>包三、建筑面积复核</w:t>
      </w:r>
    </w:p>
    <w:p w14:paraId="72CD5557">
      <w:pPr>
        <w:keepNext w:val="0"/>
        <w:keepLines w:val="0"/>
        <w:pageBreakBefore w:val="0"/>
        <w:widowControl w:val="0"/>
        <w:kinsoku/>
        <w:wordWrap/>
        <w:overflowPunct/>
        <w:topLinePunct w:val="0"/>
        <w:autoSpaceDE/>
        <w:autoSpaceDN/>
        <w:bidi w:val="0"/>
        <w:spacing w:line="360" w:lineRule="exact"/>
        <w:ind w:firstLine="482" w:firstLineChars="200"/>
        <w:textAlignment w:val="auto"/>
        <w:rPr>
          <w:rFonts w:hAnsi="宋体" w:cs="宋体"/>
          <w:b/>
          <w:color w:val="000000"/>
          <w:sz w:val="24"/>
          <w:szCs w:val="24"/>
        </w:rPr>
      </w:pPr>
      <w:r>
        <w:rPr>
          <w:rFonts w:hint="eastAsia" w:hAnsi="宋体" w:cs="宋体"/>
          <w:b/>
          <w:color w:val="000000"/>
          <w:sz w:val="24"/>
          <w:szCs w:val="24"/>
        </w:rPr>
        <w:t>一、项目概述</w:t>
      </w:r>
    </w:p>
    <w:p w14:paraId="73ACBEBF">
      <w:pPr>
        <w:keepNext w:val="0"/>
        <w:keepLines w:val="0"/>
        <w:pageBreakBefore w:val="0"/>
        <w:widowControl w:val="0"/>
        <w:kinsoku/>
        <w:wordWrap/>
        <w:overflowPunct/>
        <w:topLinePunct w:val="0"/>
        <w:autoSpaceDE/>
        <w:autoSpaceDN/>
        <w:bidi w:val="0"/>
        <w:spacing w:line="360" w:lineRule="exact"/>
        <w:ind w:firstLine="480" w:firstLineChars="200"/>
        <w:textAlignment w:val="auto"/>
        <w:rPr>
          <w:rFonts w:hint="eastAsia" w:asciiTheme="minorEastAsia" w:hAnsiTheme="minorEastAsia" w:eastAsiaTheme="minorEastAsia" w:cstheme="minorEastAsia"/>
          <w:b w:val="0"/>
          <w:bCs w:val="0"/>
          <w:color w:val="000000"/>
          <w:sz w:val="24"/>
          <w:szCs w:val="24"/>
          <w:highlight w:val="none"/>
          <w:lang w:val="en-US" w:eastAsia="zh-CN"/>
        </w:rPr>
      </w:pPr>
      <w:r>
        <w:rPr>
          <w:rFonts w:hint="eastAsia" w:hAnsi="宋体" w:cs="宋体"/>
          <w:bCs/>
          <w:color w:val="000000"/>
          <w:sz w:val="24"/>
          <w:szCs w:val="24"/>
        </w:rPr>
        <w:t xml:space="preserve">为进一步规范建设工程及市政工程的规划管理工作，促进规划管理的科学化、规范化，保证规划管理目标的实现，为城市规划、设计、建设和科学管理提供重要决策依据、保障城乡规划实施与管理，射阳县自然资源和规划局对射阳县城范围内规划涉批服务项目建筑面积复核工作技术服务。 </w:t>
      </w:r>
    </w:p>
    <w:p w14:paraId="48F1987B">
      <w:pPr>
        <w:keepNext w:val="0"/>
        <w:keepLines w:val="0"/>
        <w:pageBreakBefore w:val="0"/>
        <w:widowControl w:val="0"/>
        <w:kinsoku/>
        <w:wordWrap/>
        <w:overflowPunct/>
        <w:topLinePunct w:val="0"/>
        <w:autoSpaceDE/>
        <w:autoSpaceDN/>
        <w:bidi w:val="0"/>
        <w:spacing w:line="360" w:lineRule="exact"/>
        <w:ind w:firstLine="482" w:firstLineChars="200"/>
        <w:textAlignment w:val="auto"/>
        <w:rPr>
          <w:rFonts w:hAnsi="宋体" w:cs="宋体"/>
          <w:b/>
          <w:color w:val="000000"/>
          <w:sz w:val="24"/>
          <w:szCs w:val="24"/>
        </w:rPr>
      </w:pPr>
      <w:r>
        <w:rPr>
          <w:rFonts w:hint="eastAsia" w:hAnsi="宋体" w:cs="宋体"/>
          <w:b/>
          <w:color w:val="000000"/>
          <w:sz w:val="24"/>
          <w:szCs w:val="24"/>
        </w:rPr>
        <w:t>二、项目需求</w:t>
      </w:r>
    </w:p>
    <w:p w14:paraId="188422C7">
      <w:pPr>
        <w:keepNext w:val="0"/>
        <w:keepLines w:val="0"/>
        <w:pageBreakBefore w:val="0"/>
        <w:widowControl w:val="0"/>
        <w:kinsoku/>
        <w:wordWrap/>
        <w:overflowPunct/>
        <w:topLinePunct w:val="0"/>
        <w:autoSpaceDE/>
        <w:autoSpaceDN/>
        <w:bidi w:val="0"/>
        <w:spacing w:line="360" w:lineRule="exact"/>
        <w:ind w:firstLine="480" w:firstLineChars="200"/>
        <w:textAlignment w:val="auto"/>
        <w:rPr>
          <w:rFonts w:hint="eastAsia" w:hAnsi="宋体" w:cs="宋体" w:eastAsiaTheme="minorEastAsia"/>
          <w:bCs/>
          <w:color w:val="000000"/>
          <w:sz w:val="24"/>
          <w:szCs w:val="24"/>
          <w:lang w:eastAsia="zh-CN"/>
        </w:rPr>
      </w:pPr>
      <w:r>
        <w:rPr>
          <w:rFonts w:hint="eastAsia" w:ascii="宋体" w:hAnsi="宋体"/>
          <w:b w:val="0"/>
          <w:bCs w:val="0"/>
          <w:sz w:val="24"/>
          <w:szCs w:val="24"/>
          <w:highlight w:val="none"/>
          <w:lang w:val="en-US" w:eastAsia="zh-CN"/>
        </w:rPr>
        <w:t>1.规</w:t>
      </w:r>
      <w:r>
        <w:rPr>
          <w:rFonts w:hint="eastAsia" w:hAnsi="宋体" w:cs="宋体"/>
          <w:bCs/>
          <w:color w:val="000000"/>
          <w:sz w:val="24"/>
          <w:szCs w:val="24"/>
        </w:rPr>
        <w:t>划建筑面积复核（包含建筑面积复核、车位数量复核、绿地面积复核、施工图与方案建筑面积对比）</w:t>
      </w:r>
      <w:r>
        <w:rPr>
          <w:rFonts w:hint="eastAsia" w:hAnsi="宋体" w:cs="宋体"/>
          <w:bCs/>
          <w:color w:val="000000"/>
          <w:sz w:val="24"/>
          <w:szCs w:val="24"/>
          <w:lang w:eastAsia="zh-CN"/>
        </w:rPr>
        <w:t>。</w:t>
      </w:r>
    </w:p>
    <w:p w14:paraId="23FC52A6">
      <w:pPr>
        <w:keepNext w:val="0"/>
        <w:keepLines w:val="0"/>
        <w:pageBreakBefore w:val="0"/>
        <w:widowControl w:val="0"/>
        <w:kinsoku/>
        <w:wordWrap/>
        <w:overflowPunct/>
        <w:topLinePunct w:val="0"/>
        <w:autoSpaceDE/>
        <w:autoSpaceDN/>
        <w:bidi w:val="0"/>
        <w:spacing w:line="360" w:lineRule="exact"/>
        <w:ind w:firstLine="480" w:firstLineChars="200"/>
        <w:textAlignment w:val="auto"/>
        <w:rPr>
          <w:rFonts w:hAnsi="宋体" w:cs="宋体"/>
          <w:bCs/>
          <w:color w:val="000000"/>
          <w:sz w:val="24"/>
          <w:szCs w:val="24"/>
        </w:rPr>
      </w:pPr>
      <w:r>
        <w:rPr>
          <w:rFonts w:hint="eastAsia" w:ascii="宋体" w:hAnsi="宋体"/>
          <w:b w:val="0"/>
          <w:bCs w:val="0"/>
          <w:sz w:val="24"/>
          <w:szCs w:val="24"/>
          <w:highlight w:val="none"/>
          <w:lang w:val="en-US" w:eastAsia="zh-CN"/>
        </w:rPr>
        <w:t>2.为</w:t>
      </w:r>
      <w:r>
        <w:rPr>
          <w:rFonts w:hint="eastAsia" w:hAnsi="宋体" w:cs="宋体"/>
          <w:bCs/>
          <w:color w:val="000000"/>
          <w:sz w:val="24"/>
          <w:szCs w:val="24"/>
        </w:rPr>
        <w:t>保证建筑面积复核项目的质量和效率，</w:t>
      </w:r>
      <w:r>
        <w:rPr>
          <w:rFonts w:hint="eastAsia" w:hAnsi="宋体" w:cs="宋体"/>
          <w:bCs/>
          <w:color w:val="000000"/>
          <w:sz w:val="24"/>
          <w:szCs w:val="24"/>
          <w:lang w:val="en-US" w:eastAsia="zh-CN"/>
        </w:rPr>
        <w:t>供应商</w:t>
      </w:r>
      <w:r>
        <w:rPr>
          <w:rFonts w:hint="eastAsia" w:hAnsi="宋体" w:cs="宋体"/>
          <w:bCs/>
          <w:color w:val="000000"/>
          <w:sz w:val="24"/>
          <w:szCs w:val="24"/>
        </w:rPr>
        <w:t>应具备2年以</w:t>
      </w:r>
      <w:r>
        <w:rPr>
          <w:rFonts w:hint="eastAsia" w:hAnsi="宋体" w:cs="宋体"/>
          <w:bCs/>
          <w:color w:val="auto"/>
          <w:sz w:val="24"/>
          <w:szCs w:val="24"/>
          <w:u w:val="none"/>
        </w:rPr>
        <w:t>上从事</w:t>
      </w:r>
      <w:r>
        <w:rPr>
          <w:rFonts w:hint="eastAsia" w:hAnsi="宋体" w:cs="宋体"/>
          <w:bCs/>
          <w:color w:val="auto"/>
          <w:sz w:val="24"/>
          <w:szCs w:val="24"/>
          <w:u w:val="none"/>
          <w:lang w:val="en-US" w:eastAsia="zh-CN"/>
        </w:rPr>
        <w:t>建筑</w:t>
      </w:r>
      <w:r>
        <w:rPr>
          <w:rFonts w:hint="eastAsia" w:hAnsi="宋体" w:cs="宋体"/>
          <w:bCs/>
          <w:color w:val="auto"/>
          <w:sz w:val="24"/>
          <w:szCs w:val="24"/>
          <w:u w:val="none"/>
        </w:rPr>
        <w:t>面积计算工作的经验，且有不少于5个专业技术人员专门从事</w:t>
      </w:r>
      <w:r>
        <w:rPr>
          <w:rFonts w:hint="eastAsia" w:hAnsi="宋体" w:cs="宋体"/>
          <w:bCs/>
          <w:color w:val="auto"/>
          <w:sz w:val="24"/>
          <w:szCs w:val="24"/>
          <w:u w:val="none"/>
          <w:lang w:val="en-US" w:eastAsia="zh-CN"/>
        </w:rPr>
        <w:t>建筑</w:t>
      </w:r>
      <w:r>
        <w:rPr>
          <w:rFonts w:hint="eastAsia" w:hAnsi="宋体" w:cs="宋体"/>
          <w:bCs/>
          <w:color w:val="auto"/>
          <w:sz w:val="24"/>
          <w:szCs w:val="24"/>
          <w:u w:val="none"/>
        </w:rPr>
        <w:t>面积复核工作。</w:t>
      </w:r>
    </w:p>
    <w:p w14:paraId="25DB004B">
      <w:pPr>
        <w:keepNext w:val="0"/>
        <w:keepLines w:val="0"/>
        <w:pageBreakBefore w:val="0"/>
        <w:widowControl w:val="0"/>
        <w:kinsoku/>
        <w:wordWrap/>
        <w:overflowPunct/>
        <w:topLinePunct w:val="0"/>
        <w:autoSpaceDE/>
        <w:autoSpaceDN/>
        <w:bidi w:val="0"/>
        <w:spacing w:line="360" w:lineRule="exact"/>
        <w:ind w:firstLine="480" w:firstLineChars="200"/>
        <w:textAlignment w:val="auto"/>
        <w:rPr>
          <w:rFonts w:hAnsi="宋体" w:cs="宋体"/>
          <w:bCs/>
          <w:color w:val="000000"/>
          <w:sz w:val="24"/>
          <w:szCs w:val="24"/>
        </w:rPr>
      </w:pPr>
      <w:r>
        <w:rPr>
          <w:rFonts w:hint="eastAsia" w:ascii="宋体" w:hAnsi="宋体"/>
          <w:b w:val="0"/>
          <w:bCs w:val="0"/>
          <w:sz w:val="24"/>
          <w:szCs w:val="24"/>
          <w:highlight w:val="none"/>
          <w:lang w:val="en-US" w:eastAsia="zh-CN"/>
        </w:rPr>
        <w:t>3.</w:t>
      </w:r>
      <w:r>
        <w:rPr>
          <w:rFonts w:hint="eastAsia" w:hAnsi="宋体" w:cs="宋体"/>
          <w:bCs/>
          <w:color w:val="000000"/>
          <w:sz w:val="24"/>
          <w:szCs w:val="24"/>
          <w:lang w:val="en-US" w:eastAsia="zh-CN"/>
        </w:rPr>
        <w:t>供应商</w:t>
      </w:r>
      <w:r>
        <w:rPr>
          <w:rFonts w:hint="eastAsia" w:hAnsi="宋体" w:cs="宋体"/>
          <w:bCs/>
          <w:color w:val="000000"/>
          <w:sz w:val="24"/>
          <w:szCs w:val="24"/>
        </w:rPr>
        <w:t>须按照有关标准、规范的要求，开展涉批建筑面积复核工作，客观、公正地出具涉批建筑面积复核报告，对相关数据和结论负责。如</w:t>
      </w:r>
      <w:r>
        <w:rPr>
          <w:rFonts w:hint="eastAsia" w:hAnsi="宋体" w:cs="宋体"/>
          <w:bCs/>
          <w:color w:val="000000"/>
          <w:sz w:val="24"/>
          <w:szCs w:val="24"/>
          <w:lang w:val="en-US" w:eastAsia="zh-CN"/>
        </w:rPr>
        <w:t>供应商</w:t>
      </w:r>
      <w:r>
        <w:rPr>
          <w:rFonts w:hint="eastAsia" w:hAnsi="宋体" w:cs="宋体"/>
          <w:bCs/>
          <w:color w:val="000000"/>
          <w:sz w:val="24"/>
          <w:szCs w:val="24"/>
        </w:rPr>
        <w:t>出具虚假的报告，或者报告失实，造成损害的，应当承担相应赔偿责任并列入行业黑名单；违反相关规定的，由有关部门依法予以查处；涉嫌犯罪的，移送司法机关依法追究刑事责任。</w:t>
      </w:r>
    </w:p>
    <w:p w14:paraId="33AB040F">
      <w:pPr>
        <w:keepNext w:val="0"/>
        <w:keepLines w:val="0"/>
        <w:pageBreakBefore w:val="0"/>
        <w:widowControl w:val="0"/>
        <w:kinsoku/>
        <w:wordWrap/>
        <w:overflowPunct/>
        <w:topLinePunct w:val="0"/>
        <w:autoSpaceDE/>
        <w:autoSpaceDN/>
        <w:bidi w:val="0"/>
        <w:spacing w:line="360" w:lineRule="exact"/>
        <w:ind w:firstLine="482" w:firstLineChars="200"/>
        <w:textAlignment w:val="auto"/>
        <w:rPr>
          <w:b/>
          <w:color w:val="000000"/>
          <w:sz w:val="24"/>
          <w:szCs w:val="24"/>
          <w:highlight w:val="none"/>
        </w:rPr>
      </w:pPr>
      <w:r>
        <w:rPr>
          <w:rFonts w:hint="eastAsia" w:hAnsi="宋体" w:cs="宋体"/>
          <w:b/>
          <w:bCs/>
          <w:color w:val="000000"/>
          <w:sz w:val="24"/>
          <w:szCs w:val="24"/>
          <w:highlight w:val="none"/>
          <w:lang w:val="en-US" w:eastAsia="zh-CN"/>
        </w:rPr>
        <w:t>供应商</w:t>
      </w:r>
      <w:r>
        <w:rPr>
          <w:rFonts w:hint="eastAsia" w:hAnsi="宋体" w:cs="宋体"/>
          <w:b/>
          <w:bCs/>
          <w:color w:val="000000"/>
          <w:sz w:val="24"/>
          <w:szCs w:val="24"/>
          <w:highlight w:val="none"/>
        </w:rPr>
        <w:t>在投标时须提供承诺书，承诺</w:t>
      </w:r>
      <w:r>
        <w:rPr>
          <w:rFonts w:hint="eastAsia" w:hAnsi="宋体" w:cs="宋体"/>
          <w:b/>
          <w:bCs/>
          <w:color w:val="000000"/>
          <w:sz w:val="24"/>
          <w:szCs w:val="24"/>
          <w:highlight w:val="none"/>
          <w:lang w:val="en-US" w:eastAsia="zh-CN"/>
        </w:rPr>
        <w:t>成交</w:t>
      </w:r>
      <w:r>
        <w:rPr>
          <w:rFonts w:hint="eastAsia" w:hAnsi="宋体" w:cs="宋体"/>
          <w:b/>
          <w:bCs/>
          <w:color w:val="000000"/>
          <w:sz w:val="24"/>
          <w:szCs w:val="24"/>
          <w:highlight w:val="none"/>
        </w:rPr>
        <w:t>后不得承接面积复核项目的竣工测绘业务，否则列入行业黑名单。</w:t>
      </w:r>
    </w:p>
    <w:p w14:paraId="1EF1EFD0">
      <w:pPr>
        <w:keepNext w:val="0"/>
        <w:keepLines w:val="0"/>
        <w:pageBreakBefore w:val="0"/>
        <w:widowControl w:val="0"/>
        <w:kinsoku/>
        <w:wordWrap/>
        <w:overflowPunct/>
        <w:topLinePunct w:val="0"/>
        <w:autoSpaceDE/>
        <w:autoSpaceDN/>
        <w:bidi w:val="0"/>
        <w:spacing w:line="360" w:lineRule="exact"/>
        <w:ind w:firstLine="482" w:firstLineChars="200"/>
        <w:textAlignment w:val="auto"/>
        <w:rPr>
          <w:rFonts w:hAnsi="宋体" w:cs="宋体"/>
          <w:b/>
          <w:color w:val="000000"/>
          <w:sz w:val="24"/>
          <w:szCs w:val="24"/>
        </w:rPr>
      </w:pPr>
      <w:r>
        <w:rPr>
          <w:rFonts w:hint="eastAsia" w:hAnsi="宋体" w:cs="宋体"/>
          <w:b/>
          <w:color w:val="000000"/>
          <w:sz w:val="24"/>
          <w:szCs w:val="24"/>
        </w:rPr>
        <w:t>三、项目需求描述</w:t>
      </w:r>
    </w:p>
    <w:p w14:paraId="4AF9FC8A">
      <w:pPr>
        <w:keepNext w:val="0"/>
        <w:keepLines w:val="0"/>
        <w:pageBreakBefore w:val="0"/>
        <w:widowControl w:val="0"/>
        <w:kinsoku/>
        <w:wordWrap/>
        <w:overflowPunct/>
        <w:topLinePunct w:val="0"/>
        <w:autoSpaceDE/>
        <w:autoSpaceDN/>
        <w:bidi w:val="0"/>
        <w:spacing w:line="360" w:lineRule="exact"/>
        <w:ind w:firstLine="480" w:firstLineChars="200"/>
        <w:textAlignment w:val="auto"/>
        <w:rPr>
          <w:rFonts w:hAnsi="宋体" w:cs="宋体"/>
          <w:bCs/>
          <w:color w:val="000000"/>
          <w:sz w:val="24"/>
          <w:szCs w:val="24"/>
        </w:rPr>
      </w:pPr>
      <w:r>
        <w:rPr>
          <w:rFonts w:hint="eastAsia" w:hAnsi="宋体" w:cs="宋体"/>
          <w:bCs/>
          <w:color w:val="000000"/>
          <w:sz w:val="24"/>
          <w:szCs w:val="24"/>
        </w:rPr>
        <w:t>规划建筑面积复核的工作内容包括方案阶段和施工图阶段的规划报批建筑的建筑面积计算和计容建筑面积计算两部分。根据规划管理部门提供的报建图纸，按照相关项目的时间年代采用不同的规范要求，按相关文件规定计算、统计，出具分类、分项面积统计表。计算应依据的相关规范（</w:t>
      </w:r>
      <w:r>
        <w:rPr>
          <w:rFonts w:hint="eastAsia" w:ascii="宋体" w:hAnsi="宋体" w:cs="宋体"/>
          <w:b/>
          <w:bCs/>
          <w:color w:val="000000"/>
          <w:kern w:val="0"/>
          <w:sz w:val="24"/>
          <w:szCs w:val="24"/>
        </w:rPr>
        <w:t>如有相关最新文件按照最新的执行</w:t>
      </w:r>
      <w:r>
        <w:rPr>
          <w:rFonts w:hint="eastAsia" w:hAnsi="宋体" w:cs="宋体"/>
          <w:bCs/>
          <w:color w:val="000000"/>
          <w:sz w:val="24"/>
          <w:szCs w:val="24"/>
        </w:rPr>
        <w:t>）为：</w:t>
      </w:r>
    </w:p>
    <w:p w14:paraId="3E758493">
      <w:pPr>
        <w:keepNext w:val="0"/>
        <w:keepLines w:val="0"/>
        <w:pageBreakBefore w:val="0"/>
        <w:widowControl w:val="0"/>
        <w:kinsoku/>
        <w:wordWrap/>
        <w:overflowPunct/>
        <w:topLinePunct w:val="0"/>
        <w:autoSpaceDE/>
        <w:autoSpaceDN/>
        <w:bidi w:val="0"/>
        <w:spacing w:line="360" w:lineRule="exact"/>
        <w:ind w:firstLine="480" w:firstLineChars="200"/>
        <w:textAlignment w:val="auto"/>
        <w:rPr>
          <w:rFonts w:hAnsi="宋体" w:cs="宋体"/>
          <w:bCs/>
          <w:color w:val="000000"/>
          <w:sz w:val="24"/>
          <w:szCs w:val="24"/>
        </w:rPr>
      </w:pPr>
      <w:r>
        <w:rPr>
          <w:rFonts w:hint="eastAsia" w:hAnsi="宋体" w:cs="宋体"/>
          <w:bCs/>
          <w:color w:val="000000"/>
          <w:sz w:val="24"/>
          <w:szCs w:val="24"/>
        </w:rPr>
        <w:t>（1）《民用建筑通用规范》 （GB</w:t>
      </w:r>
      <w:r>
        <w:rPr>
          <w:rFonts w:hAnsi="宋体" w:cs="宋体"/>
          <w:bCs/>
          <w:color w:val="000000"/>
          <w:sz w:val="24"/>
          <w:szCs w:val="24"/>
        </w:rPr>
        <w:t xml:space="preserve"> </w:t>
      </w:r>
      <w:r>
        <w:rPr>
          <w:rFonts w:hint="eastAsia" w:hAnsi="宋体" w:cs="宋体"/>
          <w:bCs/>
          <w:color w:val="000000"/>
          <w:sz w:val="24"/>
          <w:szCs w:val="24"/>
        </w:rPr>
        <w:t>5</w:t>
      </w:r>
      <w:r>
        <w:rPr>
          <w:rFonts w:hAnsi="宋体" w:cs="宋体"/>
          <w:bCs/>
          <w:color w:val="000000"/>
          <w:sz w:val="24"/>
          <w:szCs w:val="24"/>
        </w:rPr>
        <w:t>5031</w:t>
      </w:r>
      <w:r>
        <w:rPr>
          <w:rFonts w:hint="eastAsia" w:hAnsi="宋体" w:cs="宋体"/>
          <w:bCs/>
          <w:color w:val="000000"/>
          <w:sz w:val="24"/>
          <w:szCs w:val="24"/>
        </w:rPr>
        <w:t>-20</w:t>
      </w:r>
      <w:r>
        <w:rPr>
          <w:rFonts w:hAnsi="宋体" w:cs="宋体"/>
          <w:bCs/>
          <w:color w:val="000000"/>
          <w:sz w:val="24"/>
          <w:szCs w:val="24"/>
        </w:rPr>
        <w:t>22</w:t>
      </w:r>
      <w:r>
        <w:rPr>
          <w:rFonts w:hint="eastAsia" w:hAnsi="宋体" w:cs="宋体"/>
          <w:bCs/>
          <w:color w:val="000000"/>
          <w:sz w:val="24"/>
          <w:szCs w:val="24"/>
        </w:rPr>
        <w:t>）</w:t>
      </w:r>
    </w:p>
    <w:p w14:paraId="235A3E40">
      <w:pPr>
        <w:keepNext w:val="0"/>
        <w:keepLines w:val="0"/>
        <w:pageBreakBefore w:val="0"/>
        <w:widowControl w:val="0"/>
        <w:kinsoku/>
        <w:wordWrap/>
        <w:overflowPunct/>
        <w:topLinePunct w:val="0"/>
        <w:autoSpaceDE/>
        <w:autoSpaceDN/>
        <w:bidi w:val="0"/>
        <w:spacing w:line="360" w:lineRule="exact"/>
        <w:ind w:firstLine="480" w:firstLineChars="200"/>
        <w:textAlignment w:val="auto"/>
        <w:rPr>
          <w:rFonts w:hAnsi="宋体" w:cs="宋体"/>
          <w:bCs/>
          <w:color w:val="000000"/>
          <w:sz w:val="24"/>
          <w:szCs w:val="24"/>
        </w:rPr>
      </w:pPr>
      <w:r>
        <w:rPr>
          <w:rFonts w:hint="eastAsia" w:hAnsi="宋体" w:cs="宋体"/>
          <w:bCs/>
          <w:color w:val="000000"/>
          <w:sz w:val="24"/>
          <w:szCs w:val="24"/>
        </w:rPr>
        <w:t>（2）《江苏省建设用地指标（2</w:t>
      </w:r>
      <w:r>
        <w:rPr>
          <w:rFonts w:hAnsi="宋体" w:cs="宋体"/>
          <w:bCs/>
          <w:color w:val="000000"/>
          <w:sz w:val="24"/>
          <w:szCs w:val="24"/>
        </w:rPr>
        <w:t>022</w:t>
      </w:r>
      <w:r>
        <w:rPr>
          <w:rFonts w:hint="eastAsia" w:hAnsi="宋体" w:cs="宋体"/>
          <w:bCs/>
          <w:color w:val="000000"/>
          <w:sz w:val="24"/>
          <w:szCs w:val="24"/>
        </w:rPr>
        <w:t>年版）》</w:t>
      </w:r>
    </w:p>
    <w:p w14:paraId="7B4BDF5B">
      <w:pPr>
        <w:keepNext w:val="0"/>
        <w:keepLines w:val="0"/>
        <w:pageBreakBefore w:val="0"/>
        <w:widowControl w:val="0"/>
        <w:kinsoku/>
        <w:wordWrap/>
        <w:overflowPunct/>
        <w:topLinePunct w:val="0"/>
        <w:autoSpaceDE/>
        <w:autoSpaceDN/>
        <w:bidi w:val="0"/>
        <w:spacing w:line="360" w:lineRule="exact"/>
        <w:ind w:firstLine="480" w:firstLineChars="200"/>
        <w:textAlignment w:val="auto"/>
        <w:rPr>
          <w:rFonts w:hAnsi="宋体" w:cs="宋体"/>
          <w:bCs/>
          <w:color w:val="000000"/>
          <w:sz w:val="24"/>
          <w:szCs w:val="24"/>
        </w:rPr>
      </w:pPr>
      <w:r>
        <w:rPr>
          <w:rFonts w:hint="eastAsia" w:hAnsi="宋体" w:cs="宋体"/>
          <w:bCs/>
          <w:color w:val="000000"/>
          <w:sz w:val="24"/>
          <w:szCs w:val="24"/>
        </w:rPr>
        <w:t>（3）《建筑工程建筑面积计算规范》</w:t>
      </w:r>
      <w:r>
        <w:rPr>
          <w:rFonts w:hint="eastAsia" w:hAnsi="宋体" w:cs="宋体"/>
          <w:bCs/>
          <w:color w:val="000000"/>
          <w:sz w:val="24"/>
          <w:szCs w:val="24"/>
          <w:lang w:eastAsia="zh-CN"/>
        </w:rPr>
        <w:t>（</w:t>
      </w:r>
      <w:r>
        <w:rPr>
          <w:rFonts w:hint="eastAsia" w:hAnsi="宋体" w:cs="宋体"/>
          <w:bCs/>
          <w:color w:val="000000"/>
          <w:sz w:val="24"/>
          <w:szCs w:val="24"/>
        </w:rPr>
        <w:t>GB／T50353-20</w:t>
      </w:r>
      <w:r>
        <w:rPr>
          <w:rFonts w:hAnsi="宋体" w:cs="宋体"/>
          <w:bCs/>
          <w:color w:val="000000"/>
          <w:sz w:val="24"/>
          <w:szCs w:val="24"/>
        </w:rPr>
        <w:t>13</w:t>
      </w:r>
      <w:r>
        <w:rPr>
          <w:rFonts w:hint="eastAsia" w:hAnsi="宋体" w:cs="宋体"/>
          <w:bCs/>
          <w:color w:val="000000"/>
          <w:sz w:val="24"/>
          <w:szCs w:val="24"/>
        </w:rPr>
        <w:t>)</w:t>
      </w:r>
    </w:p>
    <w:p w14:paraId="4BA747BA">
      <w:pPr>
        <w:keepNext w:val="0"/>
        <w:keepLines w:val="0"/>
        <w:pageBreakBefore w:val="0"/>
        <w:widowControl w:val="0"/>
        <w:kinsoku/>
        <w:wordWrap/>
        <w:overflowPunct/>
        <w:topLinePunct w:val="0"/>
        <w:autoSpaceDE/>
        <w:autoSpaceDN/>
        <w:bidi w:val="0"/>
        <w:spacing w:line="360" w:lineRule="exact"/>
        <w:ind w:firstLine="480" w:firstLineChars="200"/>
        <w:textAlignment w:val="auto"/>
        <w:rPr>
          <w:rFonts w:hint="eastAsia" w:hAnsi="宋体" w:cs="宋体" w:eastAsiaTheme="minorEastAsia"/>
          <w:bCs/>
          <w:color w:val="000000"/>
          <w:sz w:val="24"/>
          <w:szCs w:val="24"/>
          <w:lang w:eastAsia="zh-CN"/>
        </w:rPr>
      </w:pPr>
      <w:r>
        <w:rPr>
          <w:rFonts w:hint="eastAsia" w:hAnsi="宋体" w:cs="宋体"/>
          <w:bCs/>
          <w:color w:val="000000"/>
          <w:sz w:val="24"/>
          <w:szCs w:val="24"/>
        </w:rPr>
        <w:t>（</w:t>
      </w:r>
      <w:r>
        <w:rPr>
          <w:rFonts w:hAnsi="宋体" w:cs="宋体"/>
          <w:bCs/>
          <w:color w:val="000000"/>
          <w:sz w:val="24"/>
          <w:szCs w:val="24"/>
        </w:rPr>
        <w:t>4</w:t>
      </w:r>
      <w:r>
        <w:rPr>
          <w:rFonts w:hint="eastAsia" w:hAnsi="宋体" w:cs="宋体"/>
          <w:bCs/>
          <w:color w:val="000000"/>
          <w:sz w:val="24"/>
          <w:szCs w:val="24"/>
        </w:rPr>
        <w:t>）《盐城市市区容积率规划管理实施细则》盐规〔2018〕44号及补充通知</w:t>
      </w:r>
      <w:r>
        <w:rPr>
          <w:rFonts w:hint="eastAsia" w:hAnsi="宋体" w:cs="宋体"/>
          <w:bCs/>
          <w:color w:val="000000"/>
          <w:sz w:val="24"/>
          <w:szCs w:val="24"/>
          <w:lang w:eastAsia="zh-CN"/>
        </w:rPr>
        <w:t>。</w:t>
      </w:r>
    </w:p>
    <w:p w14:paraId="1CBA6C06">
      <w:pPr>
        <w:keepNext w:val="0"/>
        <w:keepLines w:val="0"/>
        <w:pageBreakBefore w:val="0"/>
        <w:widowControl w:val="0"/>
        <w:kinsoku/>
        <w:wordWrap/>
        <w:overflowPunct/>
        <w:topLinePunct w:val="0"/>
        <w:autoSpaceDE/>
        <w:autoSpaceDN/>
        <w:bidi w:val="0"/>
        <w:spacing w:line="360" w:lineRule="exact"/>
        <w:ind w:firstLine="482" w:firstLineChars="200"/>
        <w:textAlignment w:val="auto"/>
        <w:rPr>
          <w:rFonts w:hAnsi="宋体" w:cs="宋体"/>
          <w:b/>
          <w:color w:val="000000"/>
          <w:sz w:val="24"/>
          <w:szCs w:val="24"/>
        </w:rPr>
      </w:pPr>
      <w:r>
        <w:rPr>
          <w:rFonts w:hint="eastAsia" w:hAnsi="宋体" w:cs="宋体"/>
          <w:b/>
          <w:color w:val="000000"/>
          <w:sz w:val="24"/>
          <w:szCs w:val="24"/>
        </w:rPr>
        <w:t>四、结算方式</w:t>
      </w:r>
    </w:p>
    <w:p w14:paraId="4668C32E">
      <w:pPr>
        <w:pStyle w:val="8"/>
        <w:keepNext w:val="0"/>
        <w:keepLines w:val="0"/>
        <w:pageBreakBefore w:val="0"/>
        <w:widowControl w:val="0"/>
        <w:kinsoku/>
        <w:wordWrap/>
        <w:overflowPunct/>
        <w:topLinePunct w:val="0"/>
        <w:autoSpaceDE/>
        <w:autoSpaceDN/>
        <w:bidi w:val="0"/>
        <w:spacing w:line="360" w:lineRule="exact"/>
        <w:ind w:firstLine="480" w:firstLineChars="200"/>
        <w:textAlignment w:val="auto"/>
        <w:rPr>
          <w:rFonts w:hint="eastAsia" w:ascii="宋体" w:hAnsi="宋体" w:cs="宋体"/>
          <w:bCs/>
          <w:color w:val="000000"/>
          <w:kern w:val="0"/>
          <w:sz w:val="24"/>
          <w:szCs w:val="24"/>
        </w:rPr>
      </w:pPr>
      <w:r>
        <w:rPr>
          <w:rFonts w:hint="eastAsia" w:ascii="宋体" w:hAnsi="宋体" w:cs="宋体"/>
          <w:bCs/>
          <w:color w:val="000000"/>
          <w:kern w:val="0"/>
          <w:sz w:val="24"/>
          <w:szCs w:val="24"/>
          <w:lang w:eastAsia="zh-CN"/>
        </w:rPr>
        <w:t>1.</w:t>
      </w:r>
      <w:r>
        <w:rPr>
          <w:rFonts w:hint="eastAsia" w:ascii="宋体" w:hAnsi="宋体" w:cs="宋体"/>
          <w:bCs/>
          <w:color w:val="000000"/>
          <w:kern w:val="0"/>
          <w:sz w:val="24"/>
          <w:szCs w:val="24"/>
        </w:rPr>
        <w:t>合同签订时，经采购人与</w:t>
      </w:r>
      <w:r>
        <w:rPr>
          <w:rFonts w:hint="eastAsia" w:ascii="宋体" w:hAnsi="宋体" w:cs="宋体"/>
          <w:bCs/>
          <w:color w:val="000000"/>
          <w:kern w:val="0"/>
          <w:sz w:val="24"/>
          <w:szCs w:val="24"/>
          <w:lang w:val="en-US" w:eastAsia="zh-CN"/>
        </w:rPr>
        <w:t>成交供应商</w:t>
      </w:r>
      <w:r>
        <w:rPr>
          <w:rFonts w:hint="eastAsia" w:ascii="宋体" w:hAnsi="宋体" w:cs="宋体"/>
          <w:bCs/>
          <w:color w:val="000000"/>
          <w:kern w:val="0"/>
          <w:sz w:val="24"/>
          <w:szCs w:val="24"/>
        </w:rPr>
        <w:t>根据实际情况协商一致，可支付合同总价的30%作为项目启动预付款； 注：在签订合同时，</w:t>
      </w:r>
      <w:r>
        <w:rPr>
          <w:rFonts w:hint="eastAsia" w:ascii="宋体" w:hAnsi="宋体" w:cs="宋体"/>
          <w:bCs/>
          <w:color w:val="000000"/>
          <w:kern w:val="0"/>
          <w:sz w:val="24"/>
          <w:szCs w:val="24"/>
          <w:lang w:val="en-US" w:eastAsia="zh-CN"/>
        </w:rPr>
        <w:t>成交供应商</w:t>
      </w:r>
      <w:r>
        <w:rPr>
          <w:rFonts w:hint="eastAsia" w:ascii="宋体" w:hAnsi="宋体" w:cs="宋体"/>
          <w:bCs/>
          <w:color w:val="000000"/>
          <w:kern w:val="0"/>
          <w:sz w:val="24"/>
          <w:szCs w:val="24"/>
        </w:rPr>
        <w:t>明确表示无需预付款或者主动要求降低预付款比例的金额，</w:t>
      </w:r>
      <w:r>
        <w:rPr>
          <w:rFonts w:hint="eastAsia" w:ascii="宋体" w:hAnsi="宋体" w:cs="宋体"/>
          <w:bCs/>
          <w:color w:val="000000"/>
          <w:kern w:val="0"/>
          <w:sz w:val="24"/>
          <w:szCs w:val="24"/>
          <w:lang w:val="en-US" w:eastAsia="zh-CN"/>
        </w:rPr>
        <w:t>采购</w:t>
      </w:r>
      <w:r>
        <w:rPr>
          <w:rFonts w:hint="eastAsia" w:ascii="宋体" w:hAnsi="宋体" w:cs="宋体"/>
          <w:bCs/>
          <w:color w:val="000000"/>
          <w:kern w:val="0"/>
          <w:sz w:val="24"/>
          <w:szCs w:val="24"/>
        </w:rPr>
        <w:t>人可不适用预付款规定</w:t>
      </w:r>
      <w:r>
        <w:rPr>
          <w:rFonts w:hint="eastAsia" w:ascii="宋体" w:hAnsi="宋体" w:cs="宋体"/>
          <w:bCs/>
          <w:color w:val="000000"/>
          <w:kern w:val="0"/>
          <w:sz w:val="24"/>
          <w:szCs w:val="24"/>
          <w:lang w:eastAsia="zh-CN"/>
        </w:rPr>
        <w:t>，</w:t>
      </w:r>
      <w:r>
        <w:rPr>
          <w:rFonts w:hint="eastAsia" w:ascii="宋体" w:hAnsi="宋体" w:cs="宋体"/>
          <w:bCs/>
          <w:color w:val="000000"/>
          <w:kern w:val="0"/>
          <w:sz w:val="24"/>
          <w:szCs w:val="24"/>
        </w:rPr>
        <w:t>但</w:t>
      </w:r>
      <w:r>
        <w:rPr>
          <w:rFonts w:hint="eastAsia" w:ascii="宋体" w:hAnsi="宋体" w:cs="宋体"/>
          <w:bCs/>
          <w:color w:val="000000"/>
          <w:kern w:val="0"/>
          <w:sz w:val="24"/>
          <w:szCs w:val="24"/>
          <w:lang w:val="en-US" w:eastAsia="zh-CN"/>
        </w:rPr>
        <w:t>成交供应商</w:t>
      </w:r>
      <w:r>
        <w:rPr>
          <w:rFonts w:hint="eastAsia" w:ascii="宋体" w:hAnsi="宋体" w:cs="宋体"/>
          <w:bCs/>
          <w:color w:val="000000"/>
          <w:kern w:val="0"/>
          <w:sz w:val="24"/>
          <w:szCs w:val="24"/>
        </w:rPr>
        <w:t>需提供书面声明，采购人可就预付款比例作相应调整。</w:t>
      </w:r>
    </w:p>
    <w:p w14:paraId="7E4E2185">
      <w:pPr>
        <w:pStyle w:val="8"/>
        <w:keepNext w:val="0"/>
        <w:keepLines w:val="0"/>
        <w:pageBreakBefore w:val="0"/>
        <w:widowControl w:val="0"/>
        <w:kinsoku/>
        <w:wordWrap/>
        <w:overflowPunct/>
        <w:topLinePunct w:val="0"/>
        <w:autoSpaceDE/>
        <w:autoSpaceDN/>
        <w:bidi w:val="0"/>
        <w:spacing w:line="360" w:lineRule="exact"/>
        <w:ind w:firstLine="480" w:firstLineChars="200"/>
        <w:textAlignment w:val="auto"/>
        <w:rPr>
          <w:rFonts w:ascii="宋体" w:hAnsi="宋体" w:cs="宋体"/>
          <w:bCs/>
          <w:color w:val="000000"/>
          <w:kern w:val="0"/>
          <w:sz w:val="24"/>
          <w:szCs w:val="24"/>
        </w:rPr>
      </w:pPr>
      <w:r>
        <w:rPr>
          <w:rFonts w:hint="eastAsia" w:ascii="宋体" w:hAnsi="宋体" w:cs="宋体"/>
          <w:bCs/>
          <w:color w:val="000000"/>
          <w:kern w:val="0"/>
          <w:sz w:val="24"/>
          <w:szCs w:val="24"/>
          <w:lang w:eastAsia="zh-CN"/>
        </w:rPr>
        <w:t>2.</w:t>
      </w:r>
      <w:r>
        <w:rPr>
          <w:rFonts w:hint="eastAsia" w:ascii="宋体" w:hAnsi="宋体" w:cs="宋体"/>
          <w:bCs/>
          <w:color w:val="000000"/>
          <w:kern w:val="0"/>
          <w:sz w:val="24"/>
          <w:szCs w:val="24"/>
          <w:lang w:val="en-US" w:eastAsia="zh-CN"/>
        </w:rPr>
        <w:t>成交供应商</w:t>
      </w:r>
      <w:r>
        <w:rPr>
          <w:rFonts w:hint="eastAsia" w:ascii="宋体" w:hAnsi="宋体" w:cs="宋体"/>
          <w:bCs/>
          <w:color w:val="000000"/>
          <w:kern w:val="0"/>
          <w:sz w:val="24"/>
          <w:szCs w:val="24"/>
        </w:rPr>
        <w:t>在完成建筑面积复核任务后，经验收和质量核查合格后一次性付清全部合同款。并无息退还履约保证金（如有）。以上付款均不计任何利息和相关费用，付款一律通过银行结转。相关付款手续由用户单位</w:t>
      </w:r>
      <w:r>
        <w:rPr>
          <w:rFonts w:hint="eastAsia" w:ascii="宋体" w:hAnsi="宋体" w:cs="宋体"/>
          <w:bCs/>
          <w:color w:val="000000"/>
          <w:kern w:val="0"/>
          <w:sz w:val="24"/>
          <w:szCs w:val="24"/>
          <w:lang w:val="en-US" w:eastAsia="zh-CN"/>
        </w:rPr>
        <w:t>向</w:t>
      </w:r>
      <w:r>
        <w:rPr>
          <w:rFonts w:hint="eastAsia" w:ascii="宋体" w:hAnsi="宋体" w:cs="宋体"/>
          <w:bCs/>
          <w:color w:val="000000"/>
          <w:kern w:val="0"/>
          <w:sz w:val="24"/>
          <w:szCs w:val="24"/>
        </w:rPr>
        <w:t>财政部门报批后办理。</w:t>
      </w:r>
    </w:p>
    <w:p w14:paraId="4E226773">
      <w:pPr>
        <w:keepNext w:val="0"/>
        <w:keepLines w:val="0"/>
        <w:pageBreakBefore w:val="0"/>
        <w:widowControl w:val="0"/>
        <w:kinsoku/>
        <w:wordWrap/>
        <w:overflowPunct/>
        <w:topLinePunct w:val="0"/>
        <w:autoSpaceDE/>
        <w:autoSpaceDN/>
        <w:bidi w:val="0"/>
        <w:spacing w:line="360" w:lineRule="exact"/>
        <w:ind w:firstLine="480" w:firstLineChars="200"/>
        <w:textAlignment w:val="auto"/>
        <w:rPr>
          <w:rFonts w:hAnsi="宋体" w:cs="宋体"/>
          <w:bCs/>
          <w:color w:val="000000"/>
          <w:sz w:val="24"/>
          <w:szCs w:val="24"/>
        </w:rPr>
      </w:pPr>
      <w:r>
        <w:rPr>
          <w:rFonts w:hint="eastAsia" w:ascii="宋体" w:hAnsi="宋体" w:cs="宋体"/>
          <w:bCs/>
          <w:color w:val="000000"/>
          <w:kern w:val="0"/>
          <w:sz w:val="24"/>
          <w:szCs w:val="24"/>
          <w:lang w:val="en-US" w:eastAsia="zh-CN" w:bidi="ar-SA"/>
        </w:rPr>
        <w:t>3.</w:t>
      </w:r>
      <w:r>
        <w:rPr>
          <w:rFonts w:hint="eastAsia" w:ascii="宋体" w:hAnsi="宋体" w:cs="宋体" w:eastAsiaTheme="minorEastAsia"/>
          <w:bCs/>
          <w:color w:val="000000"/>
          <w:kern w:val="0"/>
          <w:sz w:val="24"/>
          <w:szCs w:val="24"/>
          <w:lang w:val="en-US" w:eastAsia="zh-CN" w:bidi="ar-SA"/>
        </w:rPr>
        <w:t>项目结</w:t>
      </w:r>
      <w:r>
        <w:rPr>
          <w:rFonts w:hint="eastAsia" w:hAnsi="宋体" w:cs="宋体"/>
          <w:bCs/>
          <w:color w:val="000000"/>
          <w:sz w:val="24"/>
          <w:szCs w:val="24"/>
        </w:rPr>
        <w:t>算总价＝建筑面积复核单价×实际数量。注：乙方完成实际工作量结算时</w:t>
      </w:r>
      <w:r>
        <w:rPr>
          <w:rFonts w:hint="eastAsia" w:hAnsi="宋体" w:cs="宋体"/>
          <w:bCs/>
          <w:color w:val="000000"/>
          <w:sz w:val="24"/>
          <w:szCs w:val="24"/>
          <w:lang w:eastAsia="zh-CN"/>
        </w:rPr>
        <w:t>超过</w:t>
      </w:r>
      <w:r>
        <w:rPr>
          <w:rFonts w:hint="eastAsia" w:hAnsi="宋体" w:cs="宋体"/>
          <w:bCs/>
          <w:color w:val="000000"/>
          <w:sz w:val="24"/>
          <w:szCs w:val="24"/>
          <w:lang w:val="en-US" w:eastAsia="zh-CN"/>
        </w:rPr>
        <w:t>成交</w:t>
      </w:r>
      <w:r>
        <w:rPr>
          <w:rFonts w:hint="eastAsia" w:hAnsi="宋体" w:cs="宋体"/>
          <w:bCs/>
          <w:color w:val="000000"/>
          <w:sz w:val="24"/>
          <w:szCs w:val="24"/>
        </w:rPr>
        <w:t>总价时，项目结算总价＝最高限价50万元/年。</w:t>
      </w:r>
    </w:p>
    <w:p w14:paraId="3B9768D3">
      <w:pPr>
        <w:keepNext w:val="0"/>
        <w:keepLines w:val="0"/>
        <w:pageBreakBefore w:val="0"/>
        <w:widowControl w:val="0"/>
        <w:kinsoku/>
        <w:wordWrap/>
        <w:overflowPunct/>
        <w:topLinePunct w:val="0"/>
        <w:autoSpaceDE/>
        <w:autoSpaceDN/>
        <w:bidi w:val="0"/>
        <w:adjustRightInd w:val="0"/>
        <w:snapToGrid w:val="0"/>
        <w:spacing w:line="360" w:lineRule="exact"/>
        <w:ind w:firstLine="482" w:firstLineChars="200"/>
        <w:textAlignment w:val="auto"/>
        <w:outlineLvl w:val="1"/>
        <w:rPr>
          <w:rFonts w:ascii="宋体" w:hAnsi="宋体"/>
          <w:b/>
          <w:bCs/>
          <w:color w:val="000000"/>
          <w:sz w:val="24"/>
          <w:szCs w:val="24"/>
        </w:rPr>
      </w:pPr>
      <w:r>
        <w:rPr>
          <w:rFonts w:hint="eastAsia" w:ascii="宋体" w:hAnsi="宋体"/>
          <w:b/>
          <w:bCs/>
          <w:color w:val="000000"/>
          <w:sz w:val="24"/>
          <w:szCs w:val="24"/>
        </w:rPr>
        <w:t>五、安全管理要求</w:t>
      </w:r>
    </w:p>
    <w:p w14:paraId="57D2E259">
      <w:pPr>
        <w:keepNext w:val="0"/>
        <w:keepLines w:val="0"/>
        <w:pageBreakBefore w:val="0"/>
        <w:widowControl w:val="0"/>
        <w:kinsoku/>
        <w:wordWrap/>
        <w:overflowPunct/>
        <w:topLinePunct w:val="0"/>
        <w:autoSpaceDE/>
        <w:autoSpaceDN/>
        <w:bidi w:val="0"/>
        <w:spacing w:line="360" w:lineRule="exact"/>
        <w:ind w:firstLine="480" w:firstLineChars="200"/>
        <w:textAlignment w:val="auto"/>
        <w:rPr>
          <w:rFonts w:ascii="宋体" w:hAnsi="宋体" w:cs="宋体"/>
          <w:color w:val="000000"/>
          <w:sz w:val="24"/>
          <w:szCs w:val="24"/>
        </w:rPr>
      </w:pPr>
      <w:r>
        <w:rPr>
          <w:rFonts w:hint="eastAsia" w:ascii="宋体" w:hAnsi="宋体" w:cs="宋体"/>
          <w:color w:val="000000"/>
          <w:sz w:val="24"/>
          <w:szCs w:val="24"/>
          <w:lang w:eastAsia="zh-CN"/>
        </w:rPr>
        <w:t>1.</w:t>
      </w:r>
      <w:r>
        <w:rPr>
          <w:rFonts w:hint="eastAsia" w:ascii="宋体" w:hAnsi="宋体" w:cs="宋体"/>
          <w:color w:val="000000"/>
          <w:sz w:val="24"/>
          <w:szCs w:val="24"/>
        </w:rPr>
        <w:t>为贯彻“安全第一，预防为主”方针，</w:t>
      </w:r>
      <w:r>
        <w:rPr>
          <w:rFonts w:hint="eastAsia" w:ascii="宋体" w:hAnsi="宋体" w:cs="宋体"/>
          <w:bCs/>
          <w:color w:val="000000"/>
          <w:kern w:val="0"/>
          <w:sz w:val="24"/>
          <w:szCs w:val="24"/>
          <w:lang w:val="en-US" w:eastAsia="zh-CN"/>
        </w:rPr>
        <w:t>成交供应商</w:t>
      </w:r>
      <w:r>
        <w:rPr>
          <w:rFonts w:hint="eastAsia" w:ascii="宋体" w:hAnsi="宋体" w:cs="宋体"/>
          <w:color w:val="000000"/>
          <w:sz w:val="24"/>
          <w:szCs w:val="24"/>
        </w:rPr>
        <w:t>应为项目服务人员购买不记名意外伤害保险。</w:t>
      </w:r>
      <w:r>
        <w:rPr>
          <w:rFonts w:hint="eastAsia" w:ascii="宋体" w:hAnsi="宋体" w:cs="宋体"/>
          <w:bCs/>
          <w:color w:val="000000"/>
          <w:kern w:val="0"/>
          <w:sz w:val="24"/>
          <w:szCs w:val="24"/>
          <w:lang w:val="en-US" w:eastAsia="zh-CN"/>
        </w:rPr>
        <w:t>成交供应商</w:t>
      </w:r>
      <w:r>
        <w:rPr>
          <w:rFonts w:hint="eastAsia" w:ascii="宋体" w:hAnsi="宋体" w:cs="宋体"/>
          <w:color w:val="000000"/>
          <w:sz w:val="24"/>
          <w:szCs w:val="24"/>
        </w:rPr>
        <w:t>在项目服务过程中，必须遵守国家和地方关于劳动安全、劳务用工等法律法规及规章制度，制定严格的安全措施，加强安全监督管理，对项目服务过程中发生的人身伤害、设备损坏事故承担安全责任，并按国家有关规定，为服务人员进行人身保险，配备合格的劳动防护用品、安全用具。</w:t>
      </w:r>
    </w:p>
    <w:p w14:paraId="0C79C0E9">
      <w:pPr>
        <w:keepNext w:val="0"/>
        <w:keepLines w:val="0"/>
        <w:pageBreakBefore w:val="0"/>
        <w:widowControl w:val="0"/>
        <w:kinsoku/>
        <w:wordWrap/>
        <w:overflowPunct/>
        <w:topLinePunct w:val="0"/>
        <w:autoSpaceDE/>
        <w:autoSpaceDN/>
        <w:bidi w:val="0"/>
        <w:spacing w:line="360" w:lineRule="exact"/>
        <w:ind w:firstLine="480" w:firstLineChars="200"/>
        <w:textAlignment w:val="auto"/>
        <w:rPr>
          <w:rFonts w:ascii="宋体" w:hAnsi="宋体" w:cs="宋体"/>
          <w:color w:val="000000"/>
          <w:sz w:val="24"/>
          <w:szCs w:val="24"/>
        </w:rPr>
      </w:pPr>
      <w:r>
        <w:rPr>
          <w:rFonts w:hint="eastAsia" w:ascii="宋体" w:hAnsi="宋体" w:cs="宋体"/>
          <w:color w:val="000000"/>
          <w:sz w:val="24"/>
          <w:szCs w:val="24"/>
          <w:lang w:eastAsia="zh-CN"/>
        </w:rPr>
        <w:t>2.</w:t>
      </w:r>
      <w:r>
        <w:rPr>
          <w:rFonts w:hint="eastAsia" w:ascii="宋体" w:hAnsi="宋体" w:cs="宋体"/>
          <w:color w:val="000000"/>
          <w:sz w:val="24"/>
          <w:szCs w:val="24"/>
        </w:rPr>
        <w:t>若发生安全问题，由</w:t>
      </w:r>
      <w:r>
        <w:rPr>
          <w:rFonts w:hint="eastAsia" w:ascii="宋体" w:hAnsi="宋体" w:cs="宋体"/>
          <w:bCs/>
          <w:color w:val="000000"/>
          <w:kern w:val="0"/>
          <w:sz w:val="24"/>
          <w:szCs w:val="24"/>
          <w:lang w:val="en-US" w:eastAsia="zh-CN"/>
        </w:rPr>
        <w:t>成交供应商</w:t>
      </w:r>
      <w:r>
        <w:rPr>
          <w:rFonts w:hint="eastAsia" w:ascii="宋体" w:hAnsi="宋体" w:cs="宋体"/>
          <w:color w:val="000000"/>
          <w:sz w:val="24"/>
          <w:szCs w:val="24"/>
        </w:rPr>
        <w:t>自行负责处理并承担一切经济和法律责任，其与</w:t>
      </w:r>
      <w:r>
        <w:rPr>
          <w:rFonts w:hint="eastAsia" w:ascii="宋体" w:hAnsi="宋体" w:cs="宋体"/>
          <w:color w:val="000000"/>
          <w:sz w:val="24"/>
          <w:szCs w:val="24"/>
          <w:lang w:val="en-US" w:eastAsia="zh-CN"/>
        </w:rPr>
        <w:t>采购人</w:t>
      </w:r>
      <w:r>
        <w:rPr>
          <w:rFonts w:hint="eastAsia" w:ascii="宋体" w:hAnsi="宋体" w:cs="宋体"/>
          <w:color w:val="000000"/>
          <w:sz w:val="24"/>
          <w:szCs w:val="24"/>
        </w:rPr>
        <w:t>一切无关，同时按合同要求保证服务进度，按时完工。</w:t>
      </w:r>
    </w:p>
    <w:p w14:paraId="5101DB2B">
      <w:pPr>
        <w:keepNext w:val="0"/>
        <w:keepLines w:val="0"/>
        <w:pageBreakBefore w:val="0"/>
        <w:widowControl w:val="0"/>
        <w:kinsoku/>
        <w:wordWrap/>
        <w:overflowPunct/>
        <w:topLinePunct w:val="0"/>
        <w:autoSpaceDE/>
        <w:autoSpaceDN/>
        <w:bidi w:val="0"/>
        <w:spacing w:line="360" w:lineRule="exact"/>
        <w:ind w:firstLine="480" w:firstLineChars="200"/>
        <w:textAlignment w:val="auto"/>
        <w:rPr>
          <w:rFonts w:hint="eastAsia" w:ascii="宋体" w:hAnsi="宋体" w:cs="宋体"/>
          <w:b/>
          <w:color w:val="000000"/>
          <w:sz w:val="24"/>
          <w:szCs w:val="24"/>
        </w:rPr>
      </w:pPr>
      <w:r>
        <w:rPr>
          <w:rFonts w:hint="eastAsia" w:ascii="宋体" w:hAnsi="宋体" w:cs="宋体"/>
          <w:color w:val="000000"/>
          <w:kern w:val="20"/>
          <w:sz w:val="24"/>
          <w:szCs w:val="24"/>
          <w:lang w:eastAsia="zh-CN"/>
        </w:rPr>
        <w:t>3.</w:t>
      </w:r>
      <w:r>
        <w:rPr>
          <w:rFonts w:hint="eastAsia" w:ascii="宋体" w:hAnsi="宋体" w:cs="宋体"/>
          <w:color w:val="000000"/>
          <w:kern w:val="20"/>
          <w:sz w:val="24"/>
          <w:szCs w:val="24"/>
        </w:rPr>
        <w:t>没有经</w:t>
      </w:r>
      <w:r>
        <w:rPr>
          <w:rFonts w:hint="eastAsia" w:ascii="宋体" w:hAnsi="宋体" w:cs="宋体"/>
          <w:color w:val="000000"/>
          <w:kern w:val="20"/>
          <w:sz w:val="24"/>
          <w:szCs w:val="24"/>
          <w:lang w:val="en-US" w:eastAsia="zh-CN"/>
        </w:rPr>
        <w:t>采购</w:t>
      </w:r>
      <w:r>
        <w:rPr>
          <w:rFonts w:hint="eastAsia" w:ascii="宋体" w:hAnsi="宋体" w:cs="宋体"/>
          <w:color w:val="000000"/>
          <w:kern w:val="20"/>
          <w:sz w:val="24"/>
          <w:szCs w:val="24"/>
        </w:rPr>
        <w:t>人事先书面同意，</w:t>
      </w:r>
      <w:r>
        <w:rPr>
          <w:rFonts w:hint="eastAsia" w:ascii="宋体" w:hAnsi="宋体" w:cs="宋体"/>
          <w:bCs/>
          <w:color w:val="000000"/>
          <w:kern w:val="0"/>
          <w:sz w:val="24"/>
          <w:szCs w:val="24"/>
          <w:lang w:val="en-US" w:eastAsia="zh-CN"/>
        </w:rPr>
        <w:t>成交供应商</w:t>
      </w:r>
      <w:r>
        <w:rPr>
          <w:rFonts w:hint="eastAsia" w:ascii="宋体" w:hAnsi="宋体" w:cs="宋体"/>
          <w:color w:val="000000"/>
          <w:kern w:val="20"/>
          <w:sz w:val="24"/>
          <w:szCs w:val="24"/>
        </w:rPr>
        <w:t>不得将</w:t>
      </w:r>
      <w:r>
        <w:rPr>
          <w:rFonts w:hint="eastAsia" w:ascii="宋体" w:hAnsi="宋体" w:cs="宋体"/>
          <w:color w:val="000000"/>
          <w:kern w:val="20"/>
          <w:sz w:val="24"/>
          <w:szCs w:val="24"/>
          <w:lang w:val="en-US" w:eastAsia="zh-CN"/>
        </w:rPr>
        <w:t>采购</w:t>
      </w:r>
      <w:r>
        <w:rPr>
          <w:rFonts w:hint="eastAsia" w:ascii="宋体" w:hAnsi="宋体" w:cs="宋体"/>
          <w:color w:val="000000"/>
          <w:kern w:val="20"/>
          <w:sz w:val="24"/>
          <w:szCs w:val="24"/>
        </w:rPr>
        <w:t>人提供的有关资料提供给与履行本项目无关的任何其他人。即使向履行本项目有关的人员提供，也应注意保密并限于履行本项目的必需范围。</w:t>
      </w:r>
    </w:p>
    <w:p w14:paraId="2BA821E5">
      <w:pPr>
        <w:spacing w:line="480" w:lineRule="exact"/>
        <w:ind w:firstLine="482" w:firstLineChars="200"/>
        <w:outlineLvl w:val="1"/>
        <w:rPr>
          <w:rFonts w:hint="eastAsia" w:ascii="宋体" w:hAnsi="宋体" w:eastAsia="宋体" w:cs="宋体"/>
          <w:b/>
          <w:bCs/>
          <w:sz w:val="24"/>
        </w:rPr>
      </w:pPr>
      <w:r>
        <w:rPr>
          <w:rFonts w:hint="eastAsia" w:ascii="宋体" w:hAnsi="宋体" w:eastAsia="宋体" w:cs="宋体"/>
          <w:b/>
          <w:bCs/>
          <w:sz w:val="24"/>
          <w:lang w:val="en-US" w:eastAsia="zh-CN"/>
        </w:rPr>
        <w:t>六</w:t>
      </w:r>
      <w:r>
        <w:rPr>
          <w:rFonts w:hint="eastAsia" w:ascii="宋体" w:hAnsi="宋体" w:eastAsia="宋体" w:cs="宋体"/>
          <w:b/>
          <w:bCs/>
          <w:sz w:val="24"/>
        </w:rPr>
        <w:t>、供应商要求</w:t>
      </w:r>
    </w:p>
    <w:p w14:paraId="205546CC">
      <w:pPr>
        <w:spacing w:line="360" w:lineRule="exact"/>
        <w:ind w:firstLine="482"/>
        <w:rPr>
          <w:rFonts w:hint="eastAsia" w:ascii="宋体" w:hAnsi="宋体"/>
          <w:b/>
          <w:bCs/>
          <w:color w:val="000000"/>
          <w:sz w:val="24"/>
          <w:szCs w:val="24"/>
          <w:lang w:val="en-US" w:eastAsia="zh-CN"/>
        </w:rPr>
      </w:pPr>
      <w:r>
        <w:rPr>
          <w:rFonts w:hint="eastAsia" w:ascii="宋体" w:hAnsi="宋体" w:eastAsia="宋体" w:cs="宋体"/>
          <w:sz w:val="24"/>
          <w:lang w:val="en-US" w:eastAsia="zh-CN"/>
        </w:rPr>
        <w:t>供应商</w:t>
      </w:r>
      <w:r>
        <w:rPr>
          <w:rFonts w:hint="eastAsia" w:ascii="宋体" w:hAnsi="宋体" w:eastAsia="宋体" w:cs="宋体"/>
          <w:sz w:val="24"/>
        </w:rPr>
        <w:t>须具有一定的综合实力</w:t>
      </w:r>
      <w:r>
        <w:rPr>
          <w:rFonts w:hint="eastAsia" w:ascii="宋体" w:hAnsi="宋体" w:eastAsia="宋体" w:cs="宋体"/>
          <w:sz w:val="24"/>
          <w:lang w:eastAsia="zh-CN"/>
        </w:rPr>
        <w:t>、</w:t>
      </w:r>
      <w:r>
        <w:rPr>
          <w:rFonts w:hint="eastAsia" w:ascii="宋体" w:hAnsi="宋体" w:eastAsia="宋体" w:cs="宋体"/>
          <w:sz w:val="24"/>
        </w:rPr>
        <w:t>人员力量</w:t>
      </w:r>
      <w:r>
        <w:rPr>
          <w:rFonts w:hint="eastAsia" w:ascii="宋体" w:hAnsi="宋体" w:eastAsia="宋体" w:cs="宋体"/>
          <w:b/>
          <w:bCs/>
          <w:sz w:val="24"/>
          <w:highlight w:val="none"/>
          <w:lang w:eastAsia="zh-CN"/>
        </w:rPr>
        <w:t>（</w:t>
      </w:r>
      <w:r>
        <w:rPr>
          <w:rFonts w:hint="eastAsia" w:ascii="宋体" w:hAnsi="宋体" w:eastAsia="宋体" w:cs="宋体"/>
          <w:b/>
          <w:bCs/>
          <w:sz w:val="24"/>
          <w:highlight w:val="none"/>
        </w:rPr>
        <w:t>相关人员须是投标单位正式员工</w:t>
      </w:r>
      <w:r>
        <w:rPr>
          <w:rFonts w:hint="eastAsia" w:ascii="宋体" w:hAnsi="宋体" w:eastAsia="宋体" w:cs="宋体"/>
          <w:b/>
          <w:bCs/>
          <w:sz w:val="24"/>
          <w:highlight w:val="none"/>
          <w:lang w:eastAsia="zh-CN"/>
        </w:rPr>
        <w:t>，</w:t>
      </w:r>
      <w:r>
        <w:rPr>
          <w:rFonts w:hint="eastAsia" w:ascii="宋体" w:hAnsi="宋体" w:eastAsia="宋体" w:cs="宋体"/>
          <w:b/>
          <w:bCs/>
          <w:sz w:val="24"/>
          <w:highlight w:val="none"/>
        </w:rPr>
        <w:t>中标后签订合同前</w:t>
      </w:r>
      <w:r>
        <w:rPr>
          <w:rFonts w:hint="eastAsia" w:ascii="宋体" w:hAnsi="宋体" w:eastAsia="宋体" w:cs="宋体"/>
          <w:b/>
          <w:bCs/>
          <w:sz w:val="24"/>
          <w:highlight w:val="none"/>
          <w:lang w:eastAsia="zh-CN"/>
        </w:rPr>
        <w:t>，</w:t>
      </w:r>
      <w:r>
        <w:rPr>
          <w:rFonts w:hint="eastAsia" w:ascii="宋体" w:hAnsi="宋体" w:eastAsia="宋体" w:cs="宋体"/>
          <w:b/>
          <w:bCs/>
          <w:sz w:val="24"/>
          <w:highlight w:val="none"/>
        </w:rPr>
        <w:t>提供相关人员的社保部门出具的近3个月内任意1个月</w:t>
      </w:r>
      <w:r>
        <w:rPr>
          <w:rFonts w:hint="eastAsia" w:ascii="宋体" w:hAnsi="宋体" w:eastAsia="宋体" w:cs="宋体"/>
          <w:b/>
          <w:bCs/>
          <w:sz w:val="24"/>
          <w:highlight w:val="none"/>
          <w:lang w:val="en-US" w:eastAsia="zh-CN"/>
        </w:rPr>
        <w:t>供应商</w:t>
      </w:r>
      <w:r>
        <w:rPr>
          <w:rFonts w:hint="eastAsia" w:ascii="宋体" w:hAnsi="宋体" w:eastAsia="宋体" w:cs="宋体"/>
          <w:b/>
          <w:bCs/>
          <w:sz w:val="24"/>
          <w:highlight w:val="none"/>
        </w:rPr>
        <w:t>为其缴纳社保证明材料</w:t>
      </w:r>
      <w:r>
        <w:rPr>
          <w:rFonts w:hint="eastAsia" w:ascii="宋体" w:hAnsi="宋体" w:eastAsia="宋体" w:cs="宋体"/>
          <w:b/>
          <w:bCs/>
          <w:sz w:val="24"/>
          <w:highlight w:val="none"/>
          <w:lang w:eastAsia="zh-CN"/>
        </w:rPr>
        <w:t>），</w:t>
      </w:r>
      <w:r>
        <w:rPr>
          <w:rFonts w:hint="eastAsia" w:ascii="宋体" w:hAnsi="宋体" w:eastAsia="宋体" w:cs="宋体"/>
          <w:sz w:val="24"/>
          <w:highlight w:val="none"/>
          <w:lang w:val="en-US" w:eastAsia="zh-CN"/>
        </w:rPr>
        <w:t>能够提供完善具体可行</w:t>
      </w:r>
      <w:r>
        <w:rPr>
          <w:rFonts w:hint="eastAsia" w:ascii="宋体" w:hAnsi="宋体" w:eastAsia="宋体" w:cs="宋体"/>
          <w:sz w:val="24"/>
          <w:highlight w:val="none"/>
        </w:rPr>
        <w:t>的服务质量方案</w:t>
      </w:r>
      <w:r>
        <w:rPr>
          <w:rFonts w:hint="eastAsia" w:ascii="宋体" w:hAnsi="宋体" w:eastAsia="宋体" w:cs="宋体"/>
          <w:sz w:val="24"/>
          <w:highlight w:val="none"/>
          <w:lang w:eastAsia="zh-CN"/>
        </w:rPr>
        <w:t>、技</w:t>
      </w:r>
      <w:r>
        <w:rPr>
          <w:rFonts w:hint="eastAsia" w:ascii="宋体" w:hAnsi="宋体" w:eastAsia="宋体" w:cs="宋体"/>
          <w:sz w:val="24"/>
          <w:lang w:eastAsia="zh-CN"/>
        </w:rPr>
        <w:t>术方案、质量控制</w:t>
      </w:r>
      <w:r>
        <w:rPr>
          <w:rFonts w:hint="eastAsia" w:ascii="宋体" w:hAnsi="宋体" w:eastAsia="宋体" w:cs="宋体"/>
          <w:sz w:val="24"/>
          <w:lang w:val="en-US" w:eastAsia="zh-CN"/>
        </w:rPr>
        <w:t>方案、</w:t>
      </w:r>
      <w:r>
        <w:rPr>
          <w:rFonts w:hint="eastAsia" w:ascii="宋体" w:hAnsi="宋体" w:eastAsia="宋体" w:cs="宋体"/>
          <w:sz w:val="24"/>
          <w:lang w:eastAsia="zh-CN"/>
        </w:rPr>
        <w:t>工期保障</w:t>
      </w:r>
      <w:r>
        <w:rPr>
          <w:rFonts w:hint="eastAsia" w:ascii="宋体" w:hAnsi="宋体" w:eastAsia="宋体" w:cs="宋体"/>
          <w:sz w:val="24"/>
          <w:lang w:val="en-US" w:eastAsia="zh-CN"/>
        </w:rPr>
        <w:t>方案等，</w:t>
      </w:r>
      <w:r>
        <w:rPr>
          <w:rFonts w:hint="eastAsia" w:ascii="宋体" w:hAnsi="宋体" w:eastAsia="宋体" w:cs="宋体"/>
          <w:sz w:val="24"/>
        </w:rPr>
        <w:t>确保项目安全有序、实施有保障</w:t>
      </w:r>
      <w:r>
        <w:rPr>
          <w:rFonts w:hint="eastAsia" w:ascii="宋体" w:hAnsi="宋体" w:eastAsia="宋体" w:cs="宋体"/>
          <w:sz w:val="24"/>
          <w:lang w:eastAsia="zh-CN"/>
        </w:rPr>
        <w:t>；</w:t>
      </w:r>
      <w:r>
        <w:rPr>
          <w:rFonts w:hint="eastAsia" w:ascii="宋体" w:hAnsi="宋体" w:eastAsia="宋体" w:cs="宋体"/>
          <w:sz w:val="24"/>
        </w:rPr>
        <w:t>为保障项目质量，供应商</w:t>
      </w:r>
      <w:r>
        <w:rPr>
          <w:rFonts w:hint="eastAsia" w:ascii="宋体" w:hAnsi="宋体" w:eastAsia="宋体" w:cs="宋体"/>
          <w:sz w:val="24"/>
          <w:lang w:val="en-US" w:eastAsia="zh-CN"/>
        </w:rPr>
        <w:t>具有</w:t>
      </w:r>
      <w:r>
        <w:rPr>
          <w:rFonts w:hint="eastAsia" w:ascii="宋体" w:hAnsi="宋体" w:eastAsia="宋体" w:cs="宋体"/>
          <w:sz w:val="24"/>
        </w:rPr>
        <w:t>CAD专业正版软件的优先；为</w:t>
      </w:r>
      <w:r>
        <w:rPr>
          <w:rFonts w:hint="eastAsia" w:ascii="宋体" w:hAnsi="宋体" w:eastAsia="宋体" w:cs="宋体"/>
          <w:sz w:val="24"/>
          <w:shd w:val="clear" w:color="auto" w:fill="FFFFFF"/>
          <w:lang w:bidi="ar"/>
        </w:rPr>
        <w:t>体现履约能力，</w:t>
      </w:r>
      <w:r>
        <w:rPr>
          <w:rFonts w:hint="eastAsia" w:ascii="宋体" w:hAnsi="宋体" w:eastAsia="宋体" w:cs="宋体"/>
          <w:sz w:val="24"/>
        </w:rPr>
        <w:t>供应商承担过类似</w:t>
      </w:r>
      <w:r>
        <w:rPr>
          <w:rFonts w:hint="eastAsia" w:ascii="宋体" w:hAnsi="宋体" w:eastAsia="宋体" w:cs="宋体"/>
          <w:sz w:val="24"/>
          <w:lang w:val="en-US" w:eastAsia="zh-CN"/>
        </w:rPr>
        <w:t>项目</w:t>
      </w:r>
      <w:r>
        <w:rPr>
          <w:rFonts w:hint="eastAsia" w:ascii="宋体" w:hAnsi="宋体" w:eastAsia="宋体" w:cs="宋体"/>
          <w:sz w:val="24"/>
        </w:rPr>
        <w:t>业绩的优先。</w:t>
      </w:r>
    </w:p>
    <w:p w14:paraId="2FB556CC">
      <w:pPr>
        <w:keepNext w:val="0"/>
        <w:keepLines w:val="0"/>
        <w:pageBreakBefore w:val="0"/>
        <w:widowControl w:val="0"/>
        <w:kinsoku/>
        <w:wordWrap/>
        <w:overflowPunct/>
        <w:topLinePunct w:val="0"/>
        <w:autoSpaceDE/>
        <w:autoSpaceDN/>
        <w:bidi w:val="0"/>
        <w:adjustRightInd w:val="0"/>
        <w:snapToGrid w:val="0"/>
        <w:spacing w:line="360" w:lineRule="exact"/>
        <w:ind w:firstLine="482" w:firstLineChars="200"/>
        <w:textAlignment w:val="auto"/>
        <w:outlineLvl w:val="1"/>
        <w:rPr>
          <w:rFonts w:hint="eastAsia" w:ascii="宋体" w:hAnsi="宋体"/>
          <w:b/>
          <w:bCs/>
          <w:color w:val="000000"/>
          <w:sz w:val="24"/>
          <w:szCs w:val="24"/>
          <w:lang w:val="en-US" w:eastAsia="zh-CN"/>
        </w:rPr>
      </w:pPr>
      <w:r>
        <w:rPr>
          <w:rFonts w:hint="eastAsia" w:ascii="宋体" w:hAnsi="宋体"/>
          <w:b/>
          <w:bCs/>
          <w:color w:val="000000"/>
          <w:sz w:val="24"/>
          <w:szCs w:val="24"/>
          <w:lang w:val="en-US" w:eastAsia="zh-CN"/>
        </w:rPr>
        <w:t>七、特别说明</w:t>
      </w:r>
    </w:p>
    <w:p w14:paraId="78736FD7">
      <w:pPr>
        <w:keepNext w:val="0"/>
        <w:keepLines w:val="0"/>
        <w:pageBreakBefore w:val="0"/>
        <w:widowControl w:val="0"/>
        <w:kinsoku/>
        <w:wordWrap/>
        <w:overflowPunct/>
        <w:topLinePunct w:val="0"/>
        <w:bidi w:val="0"/>
        <w:spacing w:line="360" w:lineRule="exact"/>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eastAsia="zh-CN"/>
        </w:rPr>
        <w:t>1.</w:t>
      </w:r>
      <w:r>
        <w:rPr>
          <w:rFonts w:hint="eastAsia" w:asciiTheme="minorEastAsia" w:hAnsiTheme="minorEastAsia" w:eastAsiaTheme="minorEastAsia" w:cstheme="minorEastAsia"/>
          <w:sz w:val="24"/>
          <w:szCs w:val="24"/>
        </w:rPr>
        <w:t>报价含交付使用前一切费用，供应商应综合考虑在磋商报价中，不接受选择性报价。</w:t>
      </w:r>
      <w:r>
        <w:rPr>
          <w:rFonts w:hint="eastAsia" w:ascii="宋体" w:hAnsi="宋体"/>
          <w:b/>
          <w:bCs/>
          <w:color w:val="000000"/>
          <w:sz w:val="24"/>
          <w:szCs w:val="24"/>
        </w:rPr>
        <w:t>所有报价的服务各项技术标准应当符合现行相关标准和规范及</w:t>
      </w:r>
      <w:r>
        <w:rPr>
          <w:rFonts w:hint="eastAsia" w:ascii="宋体" w:hAnsi="宋体"/>
          <w:b/>
          <w:bCs/>
          <w:color w:val="000000"/>
          <w:sz w:val="24"/>
          <w:szCs w:val="24"/>
          <w:lang w:val="en-US" w:eastAsia="zh-CN"/>
        </w:rPr>
        <w:t>采购</w:t>
      </w:r>
      <w:r>
        <w:rPr>
          <w:rFonts w:hint="eastAsia" w:ascii="宋体" w:hAnsi="宋体"/>
          <w:b/>
          <w:bCs/>
          <w:color w:val="000000"/>
          <w:sz w:val="24"/>
          <w:szCs w:val="24"/>
        </w:rPr>
        <w:t>文件的要求。</w:t>
      </w:r>
    </w:p>
    <w:p w14:paraId="43E84C6E">
      <w:pPr>
        <w:keepNext w:val="0"/>
        <w:keepLines w:val="0"/>
        <w:pageBreakBefore w:val="0"/>
        <w:widowControl w:val="0"/>
        <w:kinsoku/>
        <w:wordWrap/>
        <w:overflowPunct/>
        <w:topLinePunct w:val="0"/>
        <w:bidi w:val="0"/>
        <w:spacing w:line="360" w:lineRule="exact"/>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eastAsia="zh-CN"/>
        </w:rPr>
        <w:t>2.</w:t>
      </w:r>
      <w:r>
        <w:rPr>
          <w:rFonts w:hint="eastAsia" w:asciiTheme="minorEastAsia" w:hAnsiTheme="minorEastAsia" w:eastAsiaTheme="minorEastAsia" w:cstheme="minorEastAsia"/>
          <w:sz w:val="24"/>
          <w:szCs w:val="24"/>
        </w:rPr>
        <w:t>各</w:t>
      </w:r>
      <w:r>
        <w:rPr>
          <w:rFonts w:hint="eastAsia" w:asciiTheme="minorEastAsia" w:hAnsiTheme="minorEastAsia" w:cstheme="minorEastAsia"/>
          <w:sz w:val="24"/>
          <w:szCs w:val="24"/>
          <w:lang w:val="en-US" w:eastAsia="zh-CN"/>
        </w:rPr>
        <w:t>供应商</w:t>
      </w:r>
      <w:r>
        <w:rPr>
          <w:rFonts w:hint="eastAsia" w:asciiTheme="minorEastAsia" w:hAnsiTheme="minorEastAsia" w:eastAsiaTheme="minorEastAsia" w:cstheme="minorEastAsia"/>
          <w:sz w:val="24"/>
          <w:szCs w:val="24"/>
        </w:rPr>
        <w:t>最后报价结束后</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如磋商小组认为</w:t>
      </w:r>
      <w:r>
        <w:rPr>
          <w:rFonts w:hint="eastAsia" w:ascii="宋体" w:hAnsi="宋体" w:cs="宋体"/>
          <w:bCs/>
          <w:color w:val="000000"/>
          <w:kern w:val="0"/>
          <w:sz w:val="24"/>
          <w:szCs w:val="24"/>
          <w:lang w:val="en-US" w:eastAsia="zh-CN"/>
        </w:rPr>
        <w:t>供应商</w:t>
      </w:r>
      <w:r>
        <w:rPr>
          <w:rFonts w:hint="eastAsia" w:asciiTheme="minorEastAsia" w:hAnsiTheme="minorEastAsia" w:eastAsiaTheme="minorEastAsia" w:cstheme="minorEastAsia"/>
          <w:sz w:val="24"/>
          <w:szCs w:val="24"/>
        </w:rPr>
        <w:t>的报价明显低于其他通过符合性审查</w:t>
      </w:r>
      <w:r>
        <w:rPr>
          <w:rFonts w:hint="eastAsia" w:asciiTheme="minorEastAsia" w:hAnsiTheme="minorEastAsia" w:cstheme="minorEastAsia"/>
          <w:sz w:val="24"/>
          <w:szCs w:val="24"/>
          <w:lang w:val="en-US" w:eastAsia="zh-CN"/>
        </w:rPr>
        <w:t>供应商</w:t>
      </w:r>
      <w:r>
        <w:rPr>
          <w:rFonts w:hint="eastAsia" w:asciiTheme="minorEastAsia" w:hAnsiTheme="minorEastAsia" w:eastAsiaTheme="minorEastAsia" w:cstheme="minorEastAsia"/>
          <w:sz w:val="24"/>
          <w:szCs w:val="24"/>
        </w:rPr>
        <w:t>的报价，明显低于其自身成本，涉嫌恶意竞争，有可能影响</w:t>
      </w:r>
      <w:r>
        <w:rPr>
          <w:rFonts w:hint="eastAsia" w:asciiTheme="minorEastAsia" w:hAnsiTheme="minorEastAsia" w:cstheme="minorEastAsia"/>
          <w:sz w:val="24"/>
          <w:szCs w:val="24"/>
          <w:lang w:val="en-US" w:eastAsia="zh-CN"/>
        </w:rPr>
        <w:t>服务</w:t>
      </w:r>
      <w:r>
        <w:rPr>
          <w:rFonts w:hint="eastAsia" w:asciiTheme="minorEastAsia" w:hAnsiTheme="minorEastAsia" w:eastAsiaTheme="minorEastAsia" w:cstheme="minorEastAsia"/>
          <w:sz w:val="24"/>
          <w:szCs w:val="24"/>
        </w:rPr>
        <w:t>质量或者不能诚信履约的，应当要求其在评标现场合理的时间内提供书面说明，必要时提交相关证明材料；</w:t>
      </w:r>
      <w:r>
        <w:rPr>
          <w:rFonts w:hint="eastAsia" w:asciiTheme="minorEastAsia" w:hAnsiTheme="minorEastAsia" w:cstheme="minorEastAsia"/>
          <w:sz w:val="24"/>
          <w:szCs w:val="24"/>
          <w:lang w:val="en-US" w:eastAsia="zh-CN"/>
        </w:rPr>
        <w:t>供应商</w:t>
      </w:r>
      <w:r>
        <w:rPr>
          <w:rFonts w:hint="eastAsia" w:asciiTheme="minorEastAsia" w:hAnsiTheme="minorEastAsia" w:eastAsiaTheme="minorEastAsia" w:cstheme="minorEastAsia"/>
          <w:sz w:val="24"/>
          <w:szCs w:val="24"/>
        </w:rPr>
        <w:t>不能证明其报价合理性的，磋商小组应当将其作为无效投标处理。可按照少数服从多数的原则采用投票等方式作出结论。</w:t>
      </w:r>
    </w:p>
    <w:p w14:paraId="5485D2CF">
      <w:pPr>
        <w:keepNext w:val="0"/>
        <w:keepLines w:val="0"/>
        <w:pageBreakBefore w:val="0"/>
        <w:widowControl w:val="0"/>
        <w:kinsoku/>
        <w:wordWrap/>
        <w:overflowPunct/>
        <w:topLinePunct w:val="0"/>
        <w:bidi w:val="0"/>
        <w:spacing w:line="360" w:lineRule="exact"/>
        <w:ind w:firstLine="480" w:firstLineChars="200"/>
        <w:jc w:val="left"/>
        <w:textAlignment w:val="auto"/>
        <w:rPr>
          <w:rFonts w:hint="eastAsia" w:asciiTheme="minorEastAsia" w:hAnsiTheme="minorEastAsia" w:eastAsiaTheme="minorEastAsia" w:cstheme="minorEastAsia"/>
          <w:color w:val="FF0000"/>
          <w:sz w:val="24"/>
          <w:szCs w:val="24"/>
        </w:rPr>
      </w:pPr>
      <w:r>
        <w:rPr>
          <w:rFonts w:hint="eastAsia" w:asciiTheme="minorEastAsia" w:hAnsiTheme="minorEastAsia" w:cstheme="minorEastAsia"/>
          <w:sz w:val="24"/>
          <w:szCs w:val="24"/>
          <w:lang w:eastAsia="zh-CN"/>
        </w:rPr>
        <w:t>3.</w:t>
      </w:r>
      <w:r>
        <w:rPr>
          <w:rFonts w:hint="eastAsia" w:asciiTheme="minorEastAsia" w:hAnsiTheme="minorEastAsia" w:eastAsiaTheme="minorEastAsia" w:cstheme="minorEastAsia"/>
          <w:sz w:val="24"/>
          <w:szCs w:val="24"/>
        </w:rPr>
        <w:t>资格后审：竞争性磋商采购项目开标结束后，采购人或采购代理机构应当依法对</w:t>
      </w:r>
      <w:r>
        <w:rPr>
          <w:rFonts w:hint="eastAsia" w:asciiTheme="minorEastAsia" w:hAnsiTheme="minorEastAsia" w:cstheme="minorEastAsia"/>
          <w:sz w:val="24"/>
          <w:szCs w:val="24"/>
          <w:lang w:val="en-US" w:eastAsia="zh-CN"/>
        </w:rPr>
        <w:t>供应商</w:t>
      </w:r>
      <w:r>
        <w:rPr>
          <w:rFonts w:hint="eastAsia" w:asciiTheme="minorEastAsia" w:hAnsiTheme="minorEastAsia" w:eastAsiaTheme="minorEastAsia" w:cstheme="minorEastAsia"/>
          <w:sz w:val="24"/>
          <w:szCs w:val="24"/>
        </w:rPr>
        <w:t>的资格进行审查。资格审查材料的原件彩色扫描件须在响应文件中提供。</w:t>
      </w:r>
    </w:p>
    <w:p w14:paraId="4449B111">
      <w:pPr>
        <w:keepNext w:val="0"/>
        <w:keepLines w:val="0"/>
        <w:pageBreakBefore w:val="0"/>
        <w:widowControl w:val="0"/>
        <w:kinsoku/>
        <w:wordWrap/>
        <w:overflowPunct/>
        <w:topLinePunct w:val="0"/>
        <w:bidi w:val="0"/>
        <w:spacing w:line="360" w:lineRule="exact"/>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eastAsia="zh-CN"/>
        </w:rPr>
        <w:t>4.</w:t>
      </w:r>
      <w:r>
        <w:rPr>
          <w:rFonts w:hint="eastAsia" w:asciiTheme="minorEastAsia" w:hAnsiTheme="minorEastAsia" w:eastAsiaTheme="minorEastAsia" w:cstheme="minorEastAsia"/>
          <w:sz w:val="24"/>
          <w:szCs w:val="24"/>
        </w:rPr>
        <w:t>对本项目</w:t>
      </w:r>
      <w:r>
        <w:rPr>
          <w:rFonts w:hint="eastAsia" w:asciiTheme="minorEastAsia" w:hAnsiTheme="minorEastAsia" w:cstheme="minorEastAsia"/>
          <w:sz w:val="24"/>
          <w:szCs w:val="24"/>
          <w:lang w:val="en-US" w:eastAsia="zh-CN"/>
        </w:rPr>
        <w:t>供应商</w:t>
      </w:r>
      <w:r>
        <w:rPr>
          <w:rFonts w:hint="eastAsia" w:asciiTheme="minorEastAsia" w:hAnsiTheme="minorEastAsia" w:eastAsiaTheme="minorEastAsia" w:cstheme="minorEastAsia"/>
          <w:sz w:val="24"/>
          <w:szCs w:val="24"/>
        </w:rPr>
        <w:t>资格要求、项目需求、评分标准等的质疑由采购单位负责答复；采购单位具有项目的解释权。</w:t>
      </w:r>
    </w:p>
    <w:p w14:paraId="12B6A941">
      <w:pPr>
        <w:keepNext w:val="0"/>
        <w:keepLines w:val="0"/>
        <w:pageBreakBefore w:val="0"/>
        <w:widowControl w:val="0"/>
        <w:kinsoku/>
        <w:wordWrap/>
        <w:overflowPunct/>
        <w:topLinePunct w:val="0"/>
        <w:bidi w:val="0"/>
        <w:spacing w:line="360" w:lineRule="exact"/>
        <w:ind w:firstLine="480" w:firstLineChars="200"/>
        <w:textAlignment w:val="auto"/>
        <w:rPr>
          <w:rFonts w:hint="eastAsia" w:asciiTheme="minorEastAsia" w:hAnsiTheme="minorEastAsia" w:eastAsiaTheme="minorEastAsia" w:cstheme="minorEastAsia"/>
        </w:rPr>
      </w:pPr>
      <w:r>
        <w:rPr>
          <w:rFonts w:hint="eastAsia" w:asciiTheme="minorEastAsia" w:hAnsiTheme="minorEastAsia" w:cstheme="minorEastAsia"/>
          <w:sz w:val="24"/>
          <w:szCs w:val="24"/>
          <w:lang w:val="en-US" w:eastAsia="zh-CN"/>
        </w:rPr>
        <w:t>5.</w:t>
      </w:r>
      <w:r>
        <w:rPr>
          <w:rFonts w:hint="eastAsia" w:asciiTheme="minorEastAsia" w:hAnsiTheme="minorEastAsia" w:eastAsiaTheme="minorEastAsia" w:cstheme="minorEastAsia"/>
          <w:sz w:val="24"/>
          <w:szCs w:val="24"/>
        </w:rPr>
        <w:t>供应商如未能在承诺时间内提供服务，采购人有权没收其履约保证金作为预定的损害赔偿而非罚款。</w:t>
      </w:r>
    </w:p>
    <w:p w14:paraId="598D9E10">
      <w:pPr>
        <w:keepNext w:val="0"/>
        <w:keepLines w:val="0"/>
        <w:pageBreakBefore w:val="0"/>
        <w:widowControl w:val="0"/>
        <w:kinsoku/>
        <w:wordWrap/>
        <w:overflowPunct/>
        <w:topLinePunct w:val="0"/>
        <w:bidi w:val="0"/>
        <w:spacing w:line="360" w:lineRule="exact"/>
        <w:ind w:firstLine="480" w:firstLineChars="200"/>
        <w:textAlignment w:val="auto"/>
        <w:rPr>
          <w:rFonts w:hint="eastAsia" w:ascii="宋体" w:hAnsi="宋体"/>
          <w:b/>
          <w:bCs/>
          <w:sz w:val="28"/>
          <w:szCs w:val="22"/>
          <w:highlight w:val="none"/>
          <w:lang w:val="en-US" w:eastAsia="zh-CN"/>
        </w:rPr>
      </w:pPr>
      <w:r>
        <w:rPr>
          <w:rFonts w:hint="eastAsia" w:asciiTheme="minorEastAsia" w:hAnsiTheme="minorEastAsia" w:cstheme="minorEastAsia"/>
          <w:sz w:val="24"/>
          <w:szCs w:val="24"/>
          <w:lang w:val="en-US" w:eastAsia="zh-CN"/>
        </w:rPr>
        <w:t>6.</w:t>
      </w:r>
      <w:r>
        <w:rPr>
          <w:rFonts w:hint="eastAsia" w:asciiTheme="minorEastAsia" w:hAnsiTheme="minorEastAsia" w:eastAsiaTheme="minorEastAsia" w:cstheme="minorEastAsia"/>
          <w:sz w:val="24"/>
          <w:szCs w:val="24"/>
          <w:lang w:val="en-US" w:eastAsia="zh-CN"/>
        </w:rPr>
        <w:t>质量及验收：采购人根据国家有关规定、采购文件、</w:t>
      </w:r>
      <w:r>
        <w:rPr>
          <w:rFonts w:hint="eastAsia" w:ascii="宋体" w:hAnsi="宋体" w:cs="宋体"/>
          <w:bCs/>
          <w:color w:val="000000"/>
          <w:kern w:val="0"/>
          <w:sz w:val="24"/>
          <w:szCs w:val="24"/>
          <w:lang w:val="en-US" w:eastAsia="zh-CN"/>
        </w:rPr>
        <w:t>成交供应商</w:t>
      </w:r>
      <w:r>
        <w:rPr>
          <w:rFonts w:hint="eastAsia" w:asciiTheme="minorEastAsia" w:hAnsiTheme="minorEastAsia" w:eastAsiaTheme="minorEastAsia" w:cstheme="minorEastAsia"/>
          <w:sz w:val="24"/>
          <w:szCs w:val="24"/>
          <w:lang w:val="en-US" w:eastAsia="zh-CN"/>
        </w:rPr>
        <w:t>的响应文件以及合同约定的内容和验收标准进行验收。验收情况作为支付合同款的依据。</w:t>
      </w:r>
    </w:p>
    <w:p w14:paraId="415ACD57">
      <w:pPr>
        <w:keepNext w:val="0"/>
        <w:keepLines w:val="0"/>
        <w:pageBreakBefore w:val="0"/>
        <w:widowControl w:val="0"/>
        <w:kinsoku/>
        <w:wordWrap/>
        <w:overflowPunct/>
        <w:topLinePunct w:val="0"/>
        <w:autoSpaceDE/>
        <w:autoSpaceDN/>
        <w:bidi w:val="0"/>
        <w:adjustRightInd w:val="0"/>
        <w:snapToGrid w:val="0"/>
        <w:spacing w:line="360" w:lineRule="exact"/>
        <w:ind w:firstLine="482" w:firstLineChars="200"/>
        <w:textAlignment w:val="auto"/>
        <w:outlineLvl w:val="1"/>
        <w:rPr>
          <w:rFonts w:hint="eastAsia" w:ascii="宋体" w:hAnsi="宋体"/>
          <w:b/>
          <w:bCs/>
          <w:color w:val="000000"/>
          <w:sz w:val="24"/>
          <w:szCs w:val="24"/>
          <w:lang w:val="en-US" w:eastAsia="zh-CN"/>
        </w:rPr>
      </w:pPr>
      <w:r>
        <w:rPr>
          <w:rFonts w:hint="eastAsia" w:ascii="宋体" w:hAnsi="宋体"/>
          <w:b/>
          <w:bCs/>
          <w:color w:val="000000"/>
          <w:sz w:val="24"/>
          <w:szCs w:val="24"/>
          <w:lang w:val="en-US" w:eastAsia="zh-CN"/>
        </w:rPr>
        <w:t>八、采购标的对应的中小企业划分标准所属行业一览表</w:t>
      </w:r>
    </w:p>
    <w:tbl>
      <w:tblPr>
        <w:tblStyle w:val="14"/>
        <w:tblW w:w="9544"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2"/>
        <w:gridCol w:w="3291"/>
        <w:gridCol w:w="4771"/>
      </w:tblGrid>
      <w:tr w14:paraId="127C3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CellSpacing w:w="0" w:type="dxa"/>
          <w:jc w:val="center"/>
        </w:trPr>
        <w:tc>
          <w:tcPr>
            <w:tcW w:w="1482" w:type="dxa"/>
            <w:noWrap w:val="0"/>
            <w:vAlign w:val="center"/>
          </w:tcPr>
          <w:p w14:paraId="7024C6C5">
            <w:pPr>
              <w:pStyle w:val="11"/>
              <w:keepLines w:val="0"/>
              <w:pageBreakBefore w:val="0"/>
              <w:widowControl w:val="0"/>
              <w:kinsoku/>
              <w:wordWrap/>
              <w:overflowPunct/>
              <w:topLinePunct w:val="0"/>
              <w:bidi w:val="0"/>
              <w:spacing w:before="0" w:beforeAutospacing="0" w:after="0" w:afterAutospacing="0" w:line="360" w:lineRule="exact"/>
              <w:jc w:val="center"/>
              <w:textAlignment w:val="auto"/>
              <w:rPr>
                <w:highlight w:val="none"/>
              </w:rPr>
            </w:pPr>
            <w:r>
              <w:rPr>
                <w:rFonts w:hint="eastAsia"/>
                <w:highlight w:val="none"/>
              </w:rPr>
              <w:t>序号</w:t>
            </w:r>
          </w:p>
        </w:tc>
        <w:tc>
          <w:tcPr>
            <w:tcW w:w="3291" w:type="dxa"/>
            <w:noWrap w:val="0"/>
            <w:vAlign w:val="center"/>
          </w:tcPr>
          <w:p w14:paraId="7E6ECDAB">
            <w:pPr>
              <w:pStyle w:val="11"/>
              <w:keepLines w:val="0"/>
              <w:pageBreakBefore w:val="0"/>
              <w:widowControl w:val="0"/>
              <w:kinsoku/>
              <w:wordWrap/>
              <w:overflowPunct/>
              <w:topLinePunct w:val="0"/>
              <w:bidi w:val="0"/>
              <w:spacing w:before="0" w:beforeAutospacing="0" w:after="0" w:afterAutospacing="0" w:line="360" w:lineRule="exact"/>
              <w:jc w:val="center"/>
              <w:textAlignment w:val="auto"/>
              <w:rPr>
                <w:highlight w:val="none"/>
              </w:rPr>
            </w:pPr>
            <w:r>
              <w:rPr>
                <w:rFonts w:hint="eastAsia"/>
                <w:highlight w:val="none"/>
              </w:rPr>
              <w:t>采购标的</w:t>
            </w:r>
          </w:p>
        </w:tc>
        <w:tc>
          <w:tcPr>
            <w:tcW w:w="4771" w:type="dxa"/>
            <w:noWrap w:val="0"/>
            <w:vAlign w:val="center"/>
          </w:tcPr>
          <w:p w14:paraId="410CF255">
            <w:pPr>
              <w:pStyle w:val="11"/>
              <w:keepLines w:val="0"/>
              <w:pageBreakBefore w:val="0"/>
              <w:widowControl w:val="0"/>
              <w:kinsoku/>
              <w:wordWrap/>
              <w:overflowPunct/>
              <w:topLinePunct w:val="0"/>
              <w:bidi w:val="0"/>
              <w:spacing w:before="0" w:beforeAutospacing="0" w:after="0" w:afterAutospacing="0" w:line="360" w:lineRule="exact"/>
              <w:jc w:val="center"/>
              <w:textAlignment w:val="auto"/>
              <w:rPr>
                <w:highlight w:val="none"/>
              </w:rPr>
            </w:pPr>
            <w:r>
              <w:rPr>
                <w:rFonts w:hint="eastAsia"/>
                <w:highlight w:val="none"/>
              </w:rPr>
              <w:t>对应中小企业划分标准所属行业</w:t>
            </w:r>
          </w:p>
        </w:tc>
      </w:tr>
      <w:tr w14:paraId="30257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blCellSpacing w:w="0" w:type="dxa"/>
          <w:jc w:val="center"/>
        </w:trPr>
        <w:tc>
          <w:tcPr>
            <w:tcW w:w="1482" w:type="dxa"/>
            <w:noWrap w:val="0"/>
            <w:vAlign w:val="center"/>
          </w:tcPr>
          <w:p w14:paraId="1203DBFC">
            <w:pPr>
              <w:pStyle w:val="11"/>
              <w:keepLines w:val="0"/>
              <w:pageBreakBefore w:val="0"/>
              <w:widowControl w:val="0"/>
              <w:kinsoku/>
              <w:wordWrap/>
              <w:overflowPunct/>
              <w:topLinePunct w:val="0"/>
              <w:bidi w:val="0"/>
              <w:spacing w:before="0" w:beforeAutospacing="0" w:after="0" w:afterAutospacing="0" w:line="360" w:lineRule="exact"/>
              <w:jc w:val="center"/>
              <w:textAlignment w:val="auto"/>
              <w:rPr>
                <w:highlight w:val="none"/>
              </w:rPr>
            </w:pPr>
            <w:r>
              <w:rPr>
                <w:rFonts w:hint="eastAsia"/>
                <w:highlight w:val="none"/>
              </w:rPr>
              <w:t>1</w:t>
            </w:r>
          </w:p>
        </w:tc>
        <w:tc>
          <w:tcPr>
            <w:tcW w:w="3291" w:type="dxa"/>
            <w:noWrap w:val="0"/>
            <w:vAlign w:val="center"/>
          </w:tcPr>
          <w:p w14:paraId="5AACB1B9">
            <w:pPr>
              <w:pStyle w:val="2"/>
              <w:keepLines w:val="0"/>
              <w:pageBreakBefore w:val="0"/>
              <w:widowControl w:val="0"/>
              <w:tabs>
                <w:tab w:val="left" w:pos="0"/>
              </w:tabs>
              <w:kinsoku/>
              <w:wordWrap/>
              <w:overflowPunct/>
              <w:topLinePunct w:val="0"/>
              <w:autoSpaceDE w:val="0"/>
              <w:autoSpaceDN w:val="0"/>
              <w:bidi w:val="0"/>
              <w:adjustRightInd w:val="0"/>
              <w:spacing w:before="0" w:after="0" w:line="360" w:lineRule="exact"/>
              <w:jc w:val="center"/>
              <w:textAlignment w:val="auto"/>
              <w:rPr>
                <w:highlight w:val="none"/>
              </w:rPr>
            </w:pPr>
            <w:r>
              <w:rPr>
                <w:rFonts w:hint="eastAsia" w:cs="Times New Roman" w:asciiTheme="minorHAnsi" w:hAnsiTheme="minorHAnsi" w:eastAsiaTheme="minorEastAsia"/>
                <w:b w:val="0"/>
                <w:bCs w:val="0"/>
                <w:kern w:val="2"/>
                <w:sz w:val="24"/>
                <w:szCs w:val="24"/>
                <w:highlight w:val="none"/>
                <w:lang w:val="en-US" w:eastAsia="zh-CN" w:bidi="ar-SA"/>
              </w:rPr>
              <w:t>建筑面积复核</w:t>
            </w:r>
          </w:p>
        </w:tc>
        <w:tc>
          <w:tcPr>
            <w:tcW w:w="4771" w:type="dxa"/>
            <w:noWrap w:val="0"/>
            <w:vAlign w:val="center"/>
          </w:tcPr>
          <w:p w14:paraId="7A9514EC">
            <w:pPr>
              <w:pStyle w:val="11"/>
              <w:keepLines w:val="0"/>
              <w:pageBreakBefore w:val="0"/>
              <w:widowControl w:val="0"/>
              <w:kinsoku/>
              <w:wordWrap/>
              <w:overflowPunct/>
              <w:topLinePunct w:val="0"/>
              <w:bidi w:val="0"/>
              <w:spacing w:before="0" w:beforeAutospacing="0" w:after="0" w:afterAutospacing="0" w:line="360" w:lineRule="exact"/>
              <w:jc w:val="center"/>
              <w:textAlignment w:val="auto"/>
              <w:rPr>
                <w:rFonts w:hint="default" w:eastAsiaTheme="minorEastAsia"/>
                <w:highlight w:val="none"/>
                <w:lang w:val="en-US" w:eastAsia="zh-CN"/>
              </w:rPr>
            </w:pPr>
            <w:r>
              <w:rPr>
                <w:rFonts w:hint="eastAsia"/>
                <w:highlight w:val="none"/>
                <w:lang w:val="en-US" w:eastAsia="zh-CN"/>
              </w:rPr>
              <w:t>其他未列明</w:t>
            </w:r>
            <w:r>
              <w:rPr>
                <w:rFonts w:hint="eastAsia"/>
                <w:highlight w:val="none"/>
              </w:rPr>
              <w:t>行业</w:t>
            </w:r>
          </w:p>
        </w:tc>
      </w:tr>
    </w:tbl>
    <w:p w14:paraId="7699A268">
      <w:pPr>
        <w:pStyle w:val="2"/>
        <w:keepNext/>
        <w:keepLines w:val="0"/>
        <w:pageBreakBefore w:val="0"/>
        <w:widowControl w:val="0"/>
        <w:tabs>
          <w:tab w:val="left" w:pos="0"/>
        </w:tabs>
        <w:kinsoku/>
        <w:wordWrap/>
        <w:overflowPunct/>
        <w:topLinePunct w:val="0"/>
        <w:autoSpaceDE w:val="0"/>
        <w:autoSpaceDN w:val="0"/>
        <w:bidi w:val="0"/>
        <w:adjustRightInd w:val="0"/>
        <w:snapToGrid/>
        <w:spacing w:before="0" w:after="0" w:line="500" w:lineRule="exact"/>
        <w:jc w:val="center"/>
        <w:textAlignment w:val="auto"/>
        <w:rPr>
          <w:rFonts w:hint="eastAsia" w:asciiTheme="majorEastAsia" w:hAnsiTheme="majorEastAsia" w:eastAsiaTheme="majorEastAsia" w:cstheme="majorEastAsia"/>
          <w:b/>
          <w:color w:val="000000"/>
          <w:kern w:val="0"/>
          <w:sz w:val="32"/>
          <w:szCs w:val="32"/>
          <w:lang w:val="en-US" w:eastAsia="zh-CN"/>
        </w:rPr>
      </w:pPr>
    </w:p>
    <w:p w14:paraId="6791AB34">
      <w:pPr>
        <w:rPr>
          <w:rFonts w:hint="eastAsia" w:asciiTheme="majorEastAsia" w:hAnsiTheme="majorEastAsia" w:eastAsiaTheme="majorEastAsia" w:cstheme="majorEastAsia"/>
          <w:b/>
          <w:color w:val="000000"/>
          <w:kern w:val="0"/>
          <w:sz w:val="32"/>
          <w:szCs w:val="32"/>
          <w:lang w:val="en-US" w:eastAsia="zh-CN"/>
        </w:rPr>
      </w:pPr>
    </w:p>
    <w:p w14:paraId="142AD1C4">
      <w:pPr>
        <w:rPr>
          <w:rFonts w:hint="eastAsia" w:asciiTheme="majorEastAsia" w:hAnsiTheme="majorEastAsia" w:eastAsiaTheme="majorEastAsia" w:cstheme="majorEastAsia"/>
          <w:b/>
          <w:color w:val="000000"/>
          <w:kern w:val="0"/>
          <w:sz w:val="32"/>
          <w:szCs w:val="32"/>
          <w:lang w:val="en-US" w:eastAsia="zh-CN"/>
        </w:rPr>
      </w:pPr>
    </w:p>
    <w:p w14:paraId="1315D299">
      <w:pPr>
        <w:rPr>
          <w:rFonts w:hint="eastAsia"/>
          <w:lang w:val="en-US" w:eastAsia="zh-CN"/>
        </w:rPr>
      </w:pPr>
    </w:p>
    <w:p w14:paraId="7BF36522">
      <w:pPr>
        <w:pStyle w:val="2"/>
        <w:keepNext/>
        <w:keepLines w:val="0"/>
        <w:pageBreakBefore w:val="0"/>
        <w:widowControl w:val="0"/>
        <w:tabs>
          <w:tab w:val="left" w:pos="0"/>
        </w:tabs>
        <w:kinsoku/>
        <w:wordWrap/>
        <w:overflowPunct/>
        <w:topLinePunct w:val="0"/>
        <w:autoSpaceDE w:val="0"/>
        <w:autoSpaceDN w:val="0"/>
        <w:bidi w:val="0"/>
        <w:adjustRightInd w:val="0"/>
        <w:snapToGrid/>
        <w:spacing w:before="0" w:after="0" w:line="500" w:lineRule="exact"/>
        <w:jc w:val="center"/>
        <w:textAlignment w:val="auto"/>
        <w:rPr>
          <w:rFonts w:hint="eastAsia" w:asciiTheme="majorEastAsia" w:hAnsiTheme="majorEastAsia" w:eastAsiaTheme="majorEastAsia" w:cstheme="majorEastAsia"/>
          <w:b/>
          <w:color w:val="000000"/>
          <w:kern w:val="0"/>
          <w:sz w:val="32"/>
          <w:szCs w:val="32"/>
          <w:lang w:val="en-US" w:eastAsia="zh-CN"/>
        </w:rPr>
      </w:pPr>
      <w:r>
        <w:rPr>
          <w:rFonts w:hint="eastAsia" w:asciiTheme="majorEastAsia" w:hAnsiTheme="majorEastAsia" w:eastAsiaTheme="majorEastAsia" w:cstheme="majorEastAsia"/>
          <w:b/>
          <w:color w:val="000000"/>
          <w:kern w:val="0"/>
          <w:sz w:val="32"/>
          <w:szCs w:val="32"/>
          <w:lang w:val="en-US" w:eastAsia="zh-CN"/>
        </w:rPr>
        <w:t>包四、建筑验线</w:t>
      </w:r>
    </w:p>
    <w:p w14:paraId="24D9433F">
      <w:pPr>
        <w:keepNext w:val="0"/>
        <w:keepLines w:val="0"/>
        <w:pageBreakBefore w:val="0"/>
        <w:widowControl w:val="0"/>
        <w:kinsoku/>
        <w:wordWrap/>
        <w:overflowPunct/>
        <w:topLinePunct w:val="0"/>
        <w:autoSpaceDE/>
        <w:autoSpaceDN/>
        <w:bidi w:val="0"/>
        <w:spacing w:line="360" w:lineRule="exact"/>
        <w:ind w:firstLine="482" w:firstLineChars="200"/>
        <w:rPr>
          <w:rFonts w:hint="eastAsia" w:hAnsi="宋体" w:cs="宋体"/>
          <w:b/>
          <w:color w:val="000000"/>
          <w:sz w:val="24"/>
          <w:szCs w:val="24"/>
        </w:rPr>
      </w:pPr>
      <w:r>
        <w:rPr>
          <w:rFonts w:hint="eastAsia" w:hAnsi="宋体" w:cs="宋体"/>
          <w:b/>
          <w:color w:val="000000"/>
          <w:sz w:val="24"/>
          <w:szCs w:val="24"/>
        </w:rPr>
        <w:t>一、项目概述</w:t>
      </w:r>
    </w:p>
    <w:p w14:paraId="39B3514A">
      <w:pPr>
        <w:keepNext w:val="0"/>
        <w:keepLines w:val="0"/>
        <w:pageBreakBefore w:val="0"/>
        <w:widowControl w:val="0"/>
        <w:kinsoku/>
        <w:wordWrap/>
        <w:overflowPunct/>
        <w:topLinePunct w:val="0"/>
        <w:autoSpaceDE/>
        <w:autoSpaceDN/>
        <w:bidi w:val="0"/>
        <w:spacing w:line="360" w:lineRule="exact"/>
        <w:ind w:firstLine="480" w:firstLineChars="200"/>
        <w:rPr>
          <w:rFonts w:ascii="宋体" w:hAnsi="宋体" w:cs="宋体"/>
          <w:bCs/>
          <w:color w:val="000000"/>
          <w:kern w:val="0"/>
          <w:sz w:val="24"/>
          <w:szCs w:val="24"/>
        </w:rPr>
      </w:pPr>
      <w:r>
        <w:rPr>
          <w:rFonts w:hint="eastAsia" w:ascii="宋体" w:hAnsi="宋体" w:cs="宋体"/>
          <w:bCs/>
          <w:color w:val="000000"/>
          <w:kern w:val="0"/>
          <w:sz w:val="24"/>
          <w:szCs w:val="24"/>
        </w:rPr>
        <w:t>依据盐城市《建设工程规划核实和土地核验管理办法》的要求，确保建设工程平面位置与规划许可证许可位置的距离在相关规范允许范围内，现我局对全县在建和新建项目（含工业、商业及单位自建等）的建筑工程放线结果进行现场复验。为做好全县建设工程平面位置验线工作，现对我县建设工程验线测绘项目进行</w:t>
      </w:r>
      <w:r>
        <w:rPr>
          <w:rFonts w:hint="eastAsia" w:ascii="宋体" w:hAnsi="宋体" w:cs="宋体"/>
          <w:bCs/>
          <w:color w:val="000000"/>
          <w:kern w:val="0"/>
          <w:sz w:val="24"/>
          <w:szCs w:val="24"/>
          <w:lang w:val="en-US" w:eastAsia="zh-CN"/>
        </w:rPr>
        <w:t>采购</w:t>
      </w:r>
      <w:r>
        <w:rPr>
          <w:rFonts w:hint="eastAsia" w:ascii="宋体" w:hAnsi="宋体" w:cs="宋体"/>
          <w:bCs/>
          <w:color w:val="000000"/>
          <w:kern w:val="0"/>
          <w:sz w:val="24"/>
          <w:szCs w:val="24"/>
        </w:rPr>
        <w:t>。</w:t>
      </w:r>
    </w:p>
    <w:p w14:paraId="459B31D0">
      <w:pPr>
        <w:pBdr>
          <w:top w:val="none" w:color="000000" w:sz="0" w:space="0"/>
          <w:left w:val="none" w:color="000000" w:sz="0" w:space="0"/>
          <w:bottom w:val="none" w:color="000000" w:sz="0" w:space="0"/>
          <w:right w:val="none" w:color="000000" w:sz="0" w:space="0"/>
        </w:pBdr>
        <w:spacing w:after="0" w:line="240" w:lineRule="auto"/>
        <w:ind w:firstLine="420"/>
        <w:rPr>
          <w:rFonts w:hint="eastAsia" w:asciiTheme="minorEastAsia" w:hAnsiTheme="minorEastAsia" w:eastAsiaTheme="minorEastAsia" w:cstheme="minorEastAsia"/>
          <w:b w:val="0"/>
          <w:bCs w:val="0"/>
          <w:color w:val="000000"/>
          <w:sz w:val="24"/>
          <w:szCs w:val="24"/>
          <w:highlight w:val="none"/>
          <w:lang w:val="en-US" w:eastAsia="zh-CN"/>
        </w:rPr>
      </w:pPr>
      <w:r>
        <w:rPr>
          <w:rFonts w:hint="eastAsia" w:asciiTheme="minorEastAsia" w:hAnsiTheme="minorEastAsia" w:cstheme="minorEastAsia"/>
          <w:b w:val="0"/>
          <w:bCs w:val="0"/>
          <w:color w:val="000000"/>
          <w:sz w:val="24"/>
          <w:szCs w:val="24"/>
          <w:highlight w:val="none"/>
          <w:lang w:val="en-US" w:eastAsia="zh-CN"/>
        </w:rPr>
        <w:t>1.供应商</w:t>
      </w:r>
      <w:r>
        <w:rPr>
          <w:rFonts w:hint="eastAsia" w:asciiTheme="minorEastAsia" w:hAnsiTheme="minorEastAsia" w:eastAsiaTheme="minorEastAsia" w:cstheme="minorEastAsia"/>
          <w:b w:val="0"/>
          <w:bCs w:val="0"/>
          <w:color w:val="000000"/>
          <w:sz w:val="24"/>
          <w:szCs w:val="24"/>
          <w:highlight w:val="none"/>
          <w:lang w:val="en-US" w:eastAsia="zh-CN"/>
        </w:rPr>
        <w:t>须提供详细具体可行的项目服务质量保证措施方案：包括但不限于</w:t>
      </w:r>
      <w:r>
        <w:rPr>
          <w:rFonts w:hint="eastAsia" w:asciiTheme="minorEastAsia" w:hAnsiTheme="minorEastAsia" w:cstheme="minorEastAsia"/>
          <w:color w:val="000000"/>
          <w:sz w:val="24"/>
          <w:szCs w:val="24"/>
          <w:highlight w:val="none"/>
          <w:lang w:val="en-US" w:eastAsia="zh-CN"/>
        </w:rPr>
        <w:t>项目实施阶段服务</w:t>
      </w:r>
      <w:r>
        <w:rPr>
          <w:rFonts w:hint="eastAsia" w:asciiTheme="minorEastAsia" w:hAnsiTheme="minorEastAsia" w:eastAsiaTheme="minorEastAsia" w:cstheme="minorEastAsia"/>
          <w:color w:val="000000"/>
          <w:sz w:val="24"/>
          <w:szCs w:val="24"/>
          <w:highlight w:val="none"/>
        </w:rPr>
        <w:t>质量管理</w:t>
      </w:r>
      <w:r>
        <w:rPr>
          <w:rFonts w:hint="eastAsia" w:asciiTheme="minorEastAsia" w:hAnsiTheme="minorEastAsia" w:cstheme="minorEastAsia"/>
          <w:color w:val="000000"/>
          <w:sz w:val="24"/>
          <w:szCs w:val="24"/>
          <w:highlight w:val="none"/>
          <w:lang w:eastAsia="zh-CN"/>
        </w:rPr>
        <w:t>、</w:t>
      </w:r>
      <w:r>
        <w:rPr>
          <w:rFonts w:hint="eastAsia" w:asciiTheme="minorEastAsia" w:hAnsiTheme="minorEastAsia" w:cstheme="minorEastAsia"/>
          <w:color w:val="000000"/>
          <w:sz w:val="24"/>
          <w:szCs w:val="24"/>
          <w:highlight w:val="none"/>
          <w:lang w:val="en-US" w:eastAsia="zh-CN"/>
        </w:rPr>
        <w:t>人员设备保证措施、</w:t>
      </w:r>
      <w:r>
        <w:rPr>
          <w:rFonts w:hint="eastAsia" w:asciiTheme="minorEastAsia" w:hAnsiTheme="minorEastAsia" w:eastAsiaTheme="minorEastAsia" w:cstheme="minorEastAsia"/>
          <w:color w:val="000000"/>
          <w:kern w:val="2"/>
          <w:sz w:val="24"/>
          <w:szCs w:val="24"/>
          <w:highlight w:val="none"/>
          <w:lang w:val="en-US" w:eastAsia="zh-CN" w:bidi="ar-SA"/>
        </w:rPr>
        <w:t>服务承诺</w:t>
      </w:r>
      <w:r>
        <w:rPr>
          <w:rFonts w:hint="eastAsia" w:asciiTheme="minorEastAsia" w:hAnsiTheme="minorEastAsia" w:eastAsiaTheme="minorEastAsia" w:cstheme="minorEastAsia"/>
          <w:b w:val="0"/>
          <w:bCs w:val="0"/>
          <w:color w:val="000000"/>
          <w:sz w:val="24"/>
          <w:szCs w:val="24"/>
          <w:highlight w:val="none"/>
          <w:lang w:val="en-US" w:eastAsia="zh-CN"/>
        </w:rPr>
        <w:t>等；须提供详细具体可行的项目技术方案：包括但不限于项目背景、技术依据技术路线、重难点分析、合理化建议等；须提供详细具体可行的质量控制方案：包括但不限于</w:t>
      </w:r>
      <w:r>
        <w:rPr>
          <w:rFonts w:hint="eastAsia" w:asciiTheme="minorEastAsia" w:hAnsiTheme="minorEastAsia" w:cstheme="minorEastAsia"/>
          <w:color w:val="000000"/>
          <w:sz w:val="24"/>
          <w:szCs w:val="24"/>
          <w:highlight w:val="none"/>
          <w:lang w:val="en-US" w:eastAsia="zh-CN"/>
        </w:rPr>
        <w:t>成果</w:t>
      </w:r>
      <w:r>
        <w:rPr>
          <w:rFonts w:hint="eastAsia" w:asciiTheme="minorEastAsia" w:hAnsiTheme="minorEastAsia" w:cstheme="minorEastAsia"/>
          <w:color w:val="000000"/>
          <w:sz w:val="24"/>
          <w:szCs w:val="24"/>
          <w:highlight w:val="none"/>
          <w:lang w:eastAsia="zh-CN"/>
        </w:rPr>
        <w:t>质量</w:t>
      </w:r>
      <w:r>
        <w:rPr>
          <w:rFonts w:hint="eastAsia" w:asciiTheme="minorEastAsia" w:hAnsiTheme="minorEastAsia" w:cstheme="minorEastAsia"/>
          <w:color w:val="000000"/>
          <w:sz w:val="24"/>
          <w:szCs w:val="24"/>
          <w:highlight w:val="none"/>
          <w:lang w:val="en-US" w:eastAsia="zh-CN"/>
        </w:rPr>
        <w:t>保证体系</w:t>
      </w:r>
      <w:r>
        <w:rPr>
          <w:rFonts w:hint="eastAsia" w:asciiTheme="minorEastAsia" w:hAnsiTheme="minorEastAsia" w:eastAsiaTheme="minorEastAsia" w:cstheme="minorEastAsia"/>
          <w:b w:val="0"/>
          <w:bCs w:val="0"/>
          <w:color w:val="000000"/>
          <w:sz w:val="24"/>
          <w:szCs w:val="24"/>
          <w:highlight w:val="none"/>
          <w:lang w:val="en-US" w:eastAsia="zh-CN"/>
        </w:rPr>
        <w:t>、</w:t>
      </w:r>
      <w:r>
        <w:rPr>
          <w:rFonts w:hint="eastAsia" w:asciiTheme="minorEastAsia" w:hAnsiTheme="minorEastAsia" w:cstheme="minorEastAsia"/>
          <w:color w:val="000000"/>
          <w:sz w:val="24"/>
          <w:szCs w:val="24"/>
          <w:highlight w:val="none"/>
          <w:lang w:val="en-US" w:eastAsia="zh-CN"/>
        </w:rPr>
        <w:t>质量检查制度及人员安排</w:t>
      </w:r>
      <w:r>
        <w:rPr>
          <w:rFonts w:hint="eastAsia" w:asciiTheme="minorEastAsia" w:hAnsiTheme="minorEastAsia" w:eastAsiaTheme="minorEastAsia" w:cstheme="minorEastAsia"/>
          <w:b w:val="0"/>
          <w:bCs w:val="0"/>
          <w:color w:val="000000"/>
          <w:sz w:val="24"/>
          <w:szCs w:val="24"/>
          <w:highlight w:val="none"/>
          <w:lang w:val="en-US" w:eastAsia="zh-CN"/>
        </w:rPr>
        <w:t>、</w:t>
      </w:r>
      <w:r>
        <w:rPr>
          <w:rFonts w:hint="eastAsia" w:asciiTheme="minorEastAsia" w:hAnsiTheme="minorEastAsia" w:cstheme="minorEastAsia"/>
          <w:color w:val="000000"/>
          <w:sz w:val="24"/>
          <w:szCs w:val="24"/>
          <w:highlight w:val="none"/>
          <w:lang w:val="en-US" w:eastAsia="zh-CN"/>
        </w:rPr>
        <w:t>质量控制保证措施</w:t>
      </w:r>
      <w:r>
        <w:rPr>
          <w:rFonts w:hint="eastAsia" w:asciiTheme="minorEastAsia" w:hAnsiTheme="minorEastAsia" w:eastAsiaTheme="minorEastAsia" w:cstheme="minorEastAsia"/>
          <w:b w:val="0"/>
          <w:bCs w:val="0"/>
          <w:color w:val="000000"/>
          <w:sz w:val="24"/>
          <w:szCs w:val="24"/>
          <w:highlight w:val="none"/>
          <w:lang w:val="en-US" w:eastAsia="zh-CN"/>
        </w:rPr>
        <w:t>等。须提供详细具体可行的工期保障方案：包括但不限于</w:t>
      </w:r>
      <w:r>
        <w:rPr>
          <w:rFonts w:hint="eastAsia" w:asciiTheme="minorEastAsia" w:hAnsiTheme="minorEastAsia" w:cstheme="minorEastAsia"/>
          <w:color w:val="000000"/>
          <w:sz w:val="24"/>
          <w:szCs w:val="24"/>
          <w:highlight w:val="none"/>
          <w:lang w:val="en-US" w:eastAsia="zh-CN"/>
        </w:rPr>
        <w:t>软硬件及</w:t>
      </w:r>
      <w:r>
        <w:rPr>
          <w:rFonts w:hint="eastAsia" w:asciiTheme="minorEastAsia" w:hAnsiTheme="minorEastAsia" w:cstheme="minorEastAsia"/>
          <w:color w:val="000000"/>
          <w:sz w:val="24"/>
          <w:szCs w:val="24"/>
          <w:highlight w:val="none"/>
          <w:lang w:eastAsia="zh-CN"/>
        </w:rPr>
        <w:t>人员投入</w:t>
      </w:r>
      <w:r>
        <w:rPr>
          <w:rFonts w:hint="eastAsia" w:asciiTheme="minorEastAsia" w:hAnsiTheme="minorEastAsia" w:eastAsiaTheme="minorEastAsia" w:cstheme="minorEastAsia"/>
          <w:b w:val="0"/>
          <w:bCs w:val="0"/>
          <w:color w:val="000000"/>
          <w:sz w:val="24"/>
          <w:szCs w:val="24"/>
          <w:highlight w:val="none"/>
          <w:lang w:val="en-US" w:eastAsia="zh-CN"/>
        </w:rPr>
        <w:t>、</w:t>
      </w:r>
      <w:r>
        <w:rPr>
          <w:rFonts w:hint="eastAsia" w:asciiTheme="minorEastAsia" w:hAnsiTheme="minorEastAsia" w:cstheme="minorEastAsia"/>
          <w:color w:val="000000"/>
          <w:sz w:val="24"/>
          <w:szCs w:val="24"/>
          <w:highlight w:val="none"/>
          <w:lang w:eastAsia="zh-CN"/>
        </w:rPr>
        <w:t>工期保障措施</w:t>
      </w:r>
      <w:r>
        <w:rPr>
          <w:rFonts w:hint="eastAsia" w:asciiTheme="minorEastAsia" w:hAnsiTheme="minorEastAsia" w:eastAsiaTheme="minorEastAsia" w:cstheme="minorEastAsia"/>
          <w:b w:val="0"/>
          <w:bCs w:val="0"/>
          <w:color w:val="000000"/>
          <w:sz w:val="24"/>
          <w:szCs w:val="24"/>
          <w:highlight w:val="none"/>
          <w:lang w:val="en-US" w:eastAsia="zh-CN"/>
        </w:rPr>
        <w:t>、</w:t>
      </w:r>
      <w:r>
        <w:rPr>
          <w:rFonts w:hint="eastAsia" w:asciiTheme="minorEastAsia" w:hAnsiTheme="minorEastAsia" w:cstheme="minorEastAsia"/>
          <w:color w:val="000000"/>
          <w:sz w:val="24"/>
          <w:szCs w:val="24"/>
          <w:highlight w:val="none"/>
          <w:lang w:val="en-US" w:eastAsia="zh-CN"/>
        </w:rPr>
        <w:t>安全生产保障</w:t>
      </w:r>
      <w:r>
        <w:rPr>
          <w:rFonts w:hint="eastAsia" w:asciiTheme="minorEastAsia" w:hAnsiTheme="minorEastAsia" w:eastAsiaTheme="minorEastAsia" w:cstheme="minorEastAsia"/>
          <w:b w:val="0"/>
          <w:bCs w:val="0"/>
          <w:color w:val="000000"/>
          <w:sz w:val="24"/>
          <w:szCs w:val="24"/>
          <w:highlight w:val="none"/>
          <w:lang w:val="en-US" w:eastAsia="zh-CN"/>
        </w:rPr>
        <w:t>等。确保项目保质保量、实施有保障。</w:t>
      </w:r>
    </w:p>
    <w:p w14:paraId="61643FAA">
      <w:pPr>
        <w:keepNext w:val="0"/>
        <w:keepLines w:val="0"/>
        <w:pageBreakBefore w:val="0"/>
        <w:widowControl w:val="0"/>
        <w:kinsoku/>
        <w:wordWrap/>
        <w:overflowPunct/>
        <w:topLinePunct w:val="0"/>
        <w:autoSpaceDE/>
        <w:autoSpaceDN/>
        <w:bidi w:val="0"/>
        <w:adjustRightInd w:val="0"/>
        <w:spacing w:line="360" w:lineRule="exact"/>
        <w:ind w:firstLine="480" w:firstLineChars="200"/>
        <w:textAlignment w:val="baseline"/>
        <w:rPr>
          <w:rFonts w:hint="eastAsia" w:asciiTheme="minorEastAsia" w:hAnsiTheme="minorEastAsia" w:eastAsiaTheme="minorEastAsia" w:cstheme="minorEastAsia"/>
          <w:b w:val="0"/>
          <w:bCs w:val="0"/>
          <w:color w:val="000000"/>
          <w:sz w:val="24"/>
          <w:szCs w:val="24"/>
          <w:highlight w:val="none"/>
          <w:lang w:val="en-US" w:eastAsia="zh-CN"/>
        </w:rPr>
      </w:pPr>
      <w:r>
        <w:rPr>
          <w:rFonts w:hint="eastAsia" w:asciiTheme="minorEastAsia" w:hAnsiTheme="minorEastAsia" w:cstheme="minorEastAsia"/>
          <w:b w:val="0"/>
          <w:bCs w:val="0"/>
          <w:color w:val="000000"/>
          <w:sz w:val="24"/>
          <w:szCs w:val="24"/>
          <w:highlight w:val="none"/>
          <w:lang w:val="en-US" w:eastAsia="zh-CN"/>
        </w:rPr>
        <w:t>2.供应商</w:t>
      </w:r>
      <w:r>
        <w:rPr>
          <w:rFonts w:hint="eastAsia" w:asciiTheme="minorEastAsia" w:hAnsiTheme="minorEastAsia" w:eastAsiaTheme="minorEastAsia" w:cstheme="minorEastAsia"/>
          <w:b w:val="0"/>
          <w:bCs w:val="0"/>
          <w:color w:val="000000"/>
          <w:sz w:val="24"/>
          <w:szCs w:val="24"/>
          <w:highlight w:val="none"/>
          <w:lang w:val="en-US" w:eastAsia="zh-CN"/>
        </w:rPr>
        <w:t>须为本项目配置专业技术人员专门从事日照复核工作：包括但不限于人员岗位安排、人员情况、经历经验、资质介绍等，相关人员须是单位正式员工。确保项目安全有序、实施有保障。</w:t>
      </w:r>
    </w:p>
    <w:p w14:paraId="32B9F0AA">
      <w:pPr>
        <w:keepNext w:val="0"/>
        <w:keepLines w:val="0"/>
        <w:pageBreakBefore w:val="0"/>
        <w:widowControl w:val="0"/>
        <w:kinsoku/>
        <w:wordWrap/>
        <w:overflowPunct/>
        <w:topLinePunct w:val="0"/>
        <w:autoSpaceDE/>
        <w:autoSpaceDN/>
        <w:bidi w:val="0"/>
        <w:adjustRightInd w:val="0"/>
        <w:spacing w:line="360" w:lineRule="exact"/>
        <w:ind w:firstLine="480" w:firstLineChars="200"/>
        <w:textAlignment w:val="baseline"/>
        <w:rPr>
          <w:rFonts w:hint="eastAsia" w:asciiTheme="minorEastAsia" w:hAnsiTheme="minorEastAsia" w:eastAsiaTheme="minorEastAsia" w:cstheme="minorEastAsia"/>
          <w:b w:val="0"/>
          <w:bCs w:val="0"/>
          <w:color w:val="000000"/>
          <w:sz w:val="24"/>
          <w:szCs w:val="24"/>
          <w:highlight w:val="none"/>
          <w:lang w:val="en-US" w:eastAsia="zh-CN"/>
        </w:rPr>
      </w:pPr>
      <w:r>
        <w:rPr>
          <w:rFonts w:hint="eastAsia" w:asciiTheme="minorEastAsia" w:hAnsiTheme="minorEastAsia" w:cstheme="minorEastAsia"/>
          <w:b w:val="0"/>
          <w:bCs w:val="0"/>
          <w:color w:val="000000"/>
          <w:sz w:val="24"/>
          <w:szCs w:val="24"/>
          <w:highlight w:val="none"/>
          <w:lang w:val="en-US" w:eastAsia="zh-CN"/>
        </w:rPr>
        <w:t>3.供应商</w:t>
      </w:r>
      <w:r>
        <w:rPr>
          <w:rFonts w:hint="eastAsia" w:asciiTheme="minorEastAsia" w:hAnsiTheme="minorEastAsia" w:eastAsiaTheme="minorEastAsia" w:cstheme="minorEastAsia"/>
          <w:b w:val="0"/>
          <w:bCs w:val="0"/>
          <w:color w:val="000000"/>
          <w:sz w:val="24"/>
          <w:szCs w:val="24"/>
          <w:highlight w:val="none"/>
          <w:lang w:val="en-US" w:eastAsia="zh-CN"/>
        </w:rPr>
        <w:t>须提供类似项目业绩案例、奖项、硬件投入，充分展示其实施项目的能力。</w:t>
      </w:r>
    </w:p>
    <w:p w14:paraId="095C109E">
      <w:pPr>
        <w:keepNext w:val="0"/>
        <w:keepLines w:val="0"/>
        <w:pageBreakBefore w:val="0"/>
        <w:widowControl w:val="0"/>
        <w:kinsoku/>
        <w:wordWrap/>
        <w:overflowPunct/>
        <w:topLinePunct w:val="0"/>
        <w:autoSpaceDE/>
        <w:autoSpaceDN/>
        <w:bidi w:val="0"/>
        <w:adjustRightInd w:val="0"/>
        <w:spacing w:line="360" w:lineRule="exact"/>
        <w:ind w:firstLine="482" w:firstLineChars="200"/>
        <w:textAlignment w:val="baseline"/>
        <w:rPr>
          <w:rFonts w:ascii="宋体" w:hAnsi="宋体" w:cs="宋体"/>
          <w:b/>
          <w:color w:val="000000"/>
          <w:kern w:val="0"/>
          <w:sz w:val="24"/>
          <w:szCs w:val="24"/>
        </w:rPr>
      </w:pPr>
      <w:r>
        <w:rPr>
          <w:rFonts w:hint="eastAsia" w:ascii="宋体" w:hAnsi="宋体" w:cs="宋体"/>
          <w:b/>
          <w:color w:val="000000"/>
          <w:kern w:val="0"/>
          <w:sz w:val="24"/>
          <w:szCs w:val="24"/>
        </w:rPr>
        <w:t>二、招标项目工作内容</w:t>
      </w:r>
    </w:p>
    <w:p w14:paraId="550D8E57">
      <w:pPr>
        <w:keepNext w:val="0"/>
        <w:keepLines w:val="0"/>
        <w:pageBreakBefore w:val="0"/>
        <w:widowControl w:val="0"/>
        <w:kinsoku/>
        <w:wordWrap/>
        <w:overflowPunct/>
        <w:topLinePunct w:val="0"/>
        <w:autoSpaceDE/>
        <w:autoSpaceDN/>
        <w:bidi w:val="0"/>
        <w:adjustRightInd w:val="0"/>
        <w:spacing w:line="360" w:lineRule="exact"/>
        <w:ind w:firstLine="480" w:firstLineChars="200"/>
        <w:textAlignment w:val="baseline"/>
        <w:rPr>
          <w:rFonts w:ascii="宋体" w:hAnsi="宋体" w:cs="宋体"/>
          <w:bCs/>
          <w:color w:val="000000"/>
          <w:kern w:val="0"/>
          <w:sz w:val="24"/>
          <w:szCs w:val="24"/>
        </w:rPr>
      </w:pPr>
      <w:r>
        <w:rPr>
          <w:rFonts w:hint="eastAsia" w:ascii="宋体" w:hAnsi="宋体" w:cs="宋体"/>
          <w:bCs/>
          <w:color w:val="000000"/>
          <w:kern w:val="0"/>
          <w:sz w:val="24"/>
          <w:szCs w:val="24"/>
        </w:rPr>
        <w:t>全县在建和新建项目（含工业、商业及单位自建等）的建筑工程平面位置验线的技术支撑。</w:t>
      </w:r>
    </w:p>
    <w:p w14:paraId="2CF528EF">
      <w:pPr>
        <w:keepNext w:val="0"/>
        <w:keepLines w:val="0"/>
        <w:pageBreakBefore w:val="0"/>
        <w:widowControl w:val="0"/>
        <w:kinsoku/>
        <w:wordWrap/>
        <w:overflowPunct/>
        <w:topLinePunct w:val="0"/>
        <w:autoSpaceDE/>
        <w:autoSpaceDN/>
        <w:bidi w:val="0"/>
        <w:adjustRightInd w:val="0"/>
        <w:spacing w:line="360" w:lineRule="exact"/>
        <w:ind w:firstLine="482" w:firstLineChars="200"/>
        <w:textAlignment w:val="baseline"/>
        <w:rPr>
          <w:rFonts w:ascii="宋体" w:hAnsi="宋体" w:cs="宋体"/>
          <w:b/>
          <w:color w:val="000000"/>
          <w:kern w:val="0"/>
          <w:sz w:val="24"/>
          <w:szCs w:val="24"/>
        </w:rPr>
      </w:pPr>
      <w:r>
        <w:rPr>
          <w:rFonts w:hint="eastAsia" w:ascii="宋体" w:hAnsi="宋体" w:cs="宋体"/>
          <w:b/>
          <w:color w:val="000000"/>
          <w:kern w:val="0"/>
          <w:sz w:val="24"/>
          <w:szCs w:val="24"/>
          <w:lang w:eastAsia="zh-CN"/>
        </w:rPr>
        <w:t>1.</w:t>
      </w:r>
      <w:r>
        <w:rPr>
          <w:rFonts w:hint="eastAsia" w:ascii="宋体" w:hAnsi="宋体" w:cs="宋体"/>
          <w:b/>
          <w:color w:val="000000"/>
          <w:kern w:val="0"/>
          <w:sz w:val="24"/>
          <w:szCs w:val="24"/>
        </w:rPr>
        <w:t>作业依据</w:t>
      </w:r>
    </w:p>
    <w:p w14:paraId="432478B7">
      <w:pPr>
        <w:keepNext w:val="0"/>
        <w:keepLines w:val="0"/>
        <w:pageBreakBefore w:val="0"/>
        <w:widowControl w:val="0"/>
        <w:kinsoku/>
        <w:wordWrap/>
        <w:overflowPunct/>
        <w:topLinePunct w:val="0"/>
        <w:autoSpaceDE/>
        <w:autoSpaceDN/>
        <w:bidi w:val="0"/>
        <w:adjustRightInd w:val="0"/>
        <w:spacing w:line="360" w:lineRule="exact"/>
        <w:ind w:firstLine="480" w:firstLineChars="200"/>
        <w:textAlignment w:val="baseline"/>
        <w:rPr>
          <w:rFonts w:ascii="宋体" w:hAnsi="宋体" w:cs="宋体"/>
          <w:bCs/>
          <w:color w:val="000000"/>
          <w:kern w:val="0"/>
          <w:sz w:val="24"/>
          <w:szCs w:val="24"/>
        </w:rPr>
      </w:pPr>
      <w:r>
        <w:rPr>
          <w:rFonts w:hint="eastAsia" w:ascii="宋体" w:hAnsi="宋体" w:cs="宋体"/>
          <w:bCs/>
          <w:color w:val="000000"/>
          <w:kern w:val="0"/>
          <w:sz w:val="24"/>
          <w:szCs w:val="24"/>
          <w:lang w:eastAsia="zh-CN"/>
        </w:rPr>
        <w:t>（</w:t>
      </w:r>
      <w:r>
        <w:rPr>
          <w:rFonts w:hint="eastAsia" w:ascii="宋体" w:hAnsi="宋体" w:cs="宋体"/>
          <w:bCs/>
          <w:color w:val="000000"/>
          <w:kern w:val="0"/>
          <w:sz w:val="24"/>
          <w:szCs w:val="24"/>
          <w:lang w:val="en-US" w:eastAsia="zh-CN"/>
        </w:rPr>
        <w:t>1</w:t>
      </w:r>
      <w:r>
        <w:rPr>
          <w:rFonts w:hint="eastAsia" w:ascii="宋体" w:hAnsi="宋体" w:cs="宋体"/>
          <w:bCs/>
          <w:color w:val="000000"/>
          <w:kern w:val="0"/>
          <w:sz w:val="24"/>
          <w:szCs w:val="24"/>
          <w:lang w:eastAsia="zh-CN"/>
        </w:rPr>
        <w:t>）</w:t>
      </w:r>
      <w:r>
        <w:rPr>
          <w:rFonts w:hint="eastAsia" w:ascii="宋体" w:hAnsi="宋体" w:cs="宋体"/>
          <w:bCs/>
          <w:color w:val="000000"/>
          <w:kern w:val="0"/>
          <w:sz w:val="24"/>
          <w:szCs w:val="24"/>
        </w:rPr>
        <w:t>《卫星导航定位基准站网络实时动态测量 (RTK) 规范》 GB/T 39616-2020；</w:t>
      </w:r>
    </w:p>
    <w:p w14:paraId="7A1EA4B1">
      <w:pPr>
        <w:keepNext w:val="0"/>
        <w:keepLines w:val="0"/>
        <w:pageBreakBefore w:val="0"/>
        <w:widowControl w:val="0"/>
        <w:kinsoku/>
        <w:wordWrap/>
        <w:overflowPunct/>
        <w:topLinePunct w:val="0"/>
        <w:autoSpaceDE/>
        <w:autoSpaceDN/>
        <w:bidi w:val="0"/>
        <w:adjustRightInd w:val="0"/>
        <w:spacing w:line="360" w:lineRule="exact"/>
        <w:ind w:firstLine="480" w:firstLineChars="200"/>
        <w:textAlignment w:val="baseline"/>
        <w:rPr>
          <w:rFonts w:ascii="宋体" w:hAnsi="宋体" w:cs="宋体"/>
          <w:bCs/>
          <w:color w:val="000000"/>
          <w:kern w:val="0"/>
          <w:sz w:val="24"/>
          <w:szCs w:val="24"/>
        </w:rPr>
      </w:pPr>
      <w:r>
        <w:rPr>
          <w:rFonts w:hint="eastAsia" w:ascii="宋体" w:hAnsi="宋体" w:cs="宋体"/>
          <w:bCs/>
          <w:color w:val="000000"/>
          <w:kern w:val="0"/>
          <w:sz w:val="24"/>
          <w:szCs w:val="24"/>
          <w:lang w:eastAsia="zh-CN"/>
        </w:rPr>
        <w:t>（</w:t>
      </w:r>
      <w:r>
        <w:rPr>
          <w:rFonts w:hint="eastAsia" w:ascii="宋体" w:hAnsi="宋体" w:cs="宋体"/>
          <w:bCs/>
          <w:color w:val="000000"/>
          <w:kern w:val="0"/>
          <w:sz w:val="24"/>
          <w:szCs w:val="24"/>
          <w:lang w:val="en-US" w:eastAsia="zh-CN"/>
        </w:rPr>
        <w:t>2</w:t>
      </w:r>
      <w:r>
        <w:rPr>
          <w:rFonts w:hint="eastAsia" w:ascii="宋体" w:hAnsi="宋体" w:cs="宋体"/>
          <w:bCs/>
          <w:color w:val="000000"/>
          <w:kern w:val="0"/>
          <w:sz w:val="24"/>
          <w:szCs w:val="24"/>
          <w:lang w:eastAsia="zh-CN"/>
        </w:rPr>
        <w:t>）</w:t>
      </w:r>
      <w:r>
        <w:rPr>
          <w:rFonts w:hint="eastAsia" w:ascii="宋体" w:hAnsi="宋体" w:cs="宋体"/>
          <w:bCs/>
          <w:color w:val="000000"/>
          <w:kern w:val="0"/>
          <w:sz w:val="24"/>
          <w:szCs w:val="24"/>
        </w:rPr>
        <w:t>《全球定位系统实时动态测量（RTK）技术规范》GH/T2009-2010;</w:t>
      </w:r>
    </w:p>
    <w:p w14:paraId="75A58AB6">
      <w:pPr>
        <w:keepNext w:val="0"/>
        <w:keepLines w:val="0"/>
        <w:pageBreakBefore w:val="0"/>
        <w:widowControl w:val="0"/>
        <w:kinsoku/>
        <w:wordWrap/>
        <w:overflowPunct/>
        <w:topLinePunct w:val="0"/>
        <w:autoSpaceDE/>
        <w:autoSpaceDN/>
        <w:bidi w:val="0"/>
        <w:adjustRightInd w:val="0"/>
        <w:spacing w:line="360" w:lineRule="exact"/>
        <w:ind w:firstLine="480" w:firstLineChars="200"/>
        <w:textAlignment w:val="baseline"/>
        <w:rPr>
          <w:rFonts w:ascii="宋体" w:hAnsi="宋体" w:cs="宋体"/>
          <w:bCs/>
          <w:color w:val="000000"/>
          <w:kern w:val="0"/>
          <w:sz w:val="24"/>
          <w:szCs w:val="24"/>
        </w:rPr>
      </w:pPr>
      <w:r>
        <w:rPr>
          <w:rFonts w:hint="eastAsia" w:ascii="宋体" w:hAnsi="宋体" w:cs="宋体"/>
          <w:bCs/>
          <w:color w:val="000000"/>
          <w:kern w:val="0"/>
          <w:sz w:val="24"/>
          <w:szCs w:val="24"/>
          <w:lang w:eastAsia="zh-CN"/>
        </w:rPr>
        <w:t>（</w:t>
      </w:r>
      <w:r>
        <w:rPr>
          <w:rFonts w:hint="eastAsia" w:ascii="宋体" w:hAnsi="宋体" w:cs="宋体"/>
          <w:bCs/>
          <w:color w:val="000000"/>
          <w:kern w:val="0"/>
          <w:sz w:val="24"/>
          <w:szCs w:val="24"/>
          <w:lang w:val="en-US" w:eastAsia="zh-CN"/>
        </w:rPr>
        <w:t>3</w:t>
      </w:r>
      <w:r>
        <w:rPr>
          <w:rFonts w:hint="eastAsia" w:ascii="宋体" w:hAnsi="宋体" w:cs="宋体"/>
          <w:bCs/>
          <w:color w:val="000000"/>
          <w:kern w:val="0"/>
          <w:sz w:val="24"/>
          <w:szCs w:val="24"/>
          <w:lang w:eastAsia="zh-CN"/>
        </w:rPr>
        <w:t>）</w:t>
      </w:r>
      <w:r>
        <w:rPr>
          <w:rFonts w:hint="eastAsia" w:ascii="宋体" w:hAnsi="宋体" w:cs="宋体"/>
          <w:bCs/>
          <w:color w:val="000000"/>
          <w:kern w:val="0"/>
          <w:sz w:val="24"/>
          <w:szCs w:val="24"/>
        </w:rPr>
        <w:t>《工程测量标准》GB 50026-2020；</w:t>
      </w:r>
    </w:p>
    <w:p w14:paraId="59F35B21">
      <w:pPr>
        <w:keepNext w:val="0"/>
        <w:keepLines w:val="0"/>
        <w:pageBreakBefore w:val="0"/>
        <w:widowControl w:val="0"/>
        <w:kinsoku/>
        <w:wordWrap/>
        <w:overflowPunct/>
        <w:topLinePunct w:val="0"/>
        <w:autoSpaceDE/>
        <w:autoSpaceDN/>
        <w:bidi w:val="0"/>
        <w:adjustRightInd w:val="0"/>
        <w:spacing w:line="360" w:lineRule="exact"/>
        <w:ind w:firstLine="480" w:firstLineChars="200"/>
        <w:textAlignment w:val="baseline"/>
        <w:rPr>
          <w:rFonts w:ascii="宋体" w:hAnsi="宋体" w:cs="宋体"/>
          <w:bCs/>
          <w:color w:val="000000"/>
          <w:kern w:val="0"/>
          <w:sz w:val="24"/>
          <w:szCs w:val="24"/>
        </w:rPr>
      </w:pPr>
      <w:r>
        <w:rPr>
          <w:rFonts w:hint="eastAsia" w:ascii="宋体" w:hAnsi="宋体" w:cs="宋体"/>
          <w:bCs/>
          <w:color w:val="000000"/>
          <w:kern w:val="0"/>
          <w:sz w:val="24"/>
          <w:szCs w:val="24"/>
          <w:lang w:eastAsia="zh-CN"/>
        </w:rPr>
        <w:t>（</w:t>
      </w:r>
      <w:r>
        <w:rPr>
          <w:rFonts w:hint="eastAsia" w:ascii="宋体" w:hAnsi="宋体" w:cs="宋体"/>
          <w:bCs/>
          <w:color w:val="000000"/>
          <w:kern w:val="0"/>
          <w:sz w:val="24"/>
          <w:szCs w:val="24"/>
          <w:lang w:val="en-US" w:eastAsia="zh-CN"/>
        </w:rPr>
        <w:t>4</w:t>
      </w:r>
      <w:r>
        <w:rPr>
          <w:rFonts w:hint="eastAsia" w:ascii="宋体" w:hAnsi="宋体" w:cs="宋体"/>
          <w:bCs/>
          <w:color w:val="000000"/>
          <w:kern w:val="0"/>
          <w:sz w:val="24"/>
          <w:szCs w:val="24"/>
          <w:lang w:eastAsia="zh-CN"/>
        </w:rPr>
        <w:t>）</w:t>
      </w:r>
      <w:r>
        <w:rPr>
          <w:rFonts w:hint="eastAsia" w:ascii="宋体" w:hAnsi="宋体" w:cs="宋体"/>
          <w:bCs/>
          <w:color w:val="000000"/>
          <w:kern w:val="0"/>
          <w:sz w:val="24"/>
          <w:szCs w:val="24"/>
        </w:rPr>
        <w:t>《1:500 1:1 000 1:2 000外业数字测图规程》GB/T 14912-2017；</w:t>
      </w:r>
    </w:p>
    <w:p w14:paraId="6E2CE66D">
      <w:pPr>
        <w:keepNext w:val="0"/>
        <w:keepLines w:val="0"/>
        <w:pageBreakBefore w:val="0"/>
        <w:widowControl w:val="0"/>
        <w:kinsoku/>
        <w:wordWrap/>
        <w:overflowPunct/>
        <w:topLinePunct w:val="0"/>
        <w:autoSpaceDE/>
        <w:autoSpaceDN/>
        <w:bidi w:val="0"/>
        <w:adjustRightInd w:val="0"/>
        <w:spacing w:line="360" w:lineRule="exact"/>
        <w:ind w:firstLine="480" w:firstLineChars="200"/>
        <w:textAlignment w:val="baseline"/>
        <w:rPr>
          <w:rFonts w:ascii="宋体" w:hAnsi="宋体" w:cs="宋体"/>
          <w:b/>
          <w:bCs/>
          <w:color w:val="000000"/>
          <w:kern w:val="0"/>
          <w:sz w:val="24"/>
          <w:szCs w:val="24"/>
        </w:rPr>
      </w:pPr>
      <w:r>
        <w:rPr>
          <w:rFonts w:hint="eastAsia" w:ascii="宋体" w:hAnsi="宋体" w:cs="宋体"/>
          <w:bCs/>
          <w:color w:val="000000"/>
          <w:kern w:val="0"/>
          <w:sz w:val="24"/>
          <w:szCs w:val="24"/>
          <w:lang w:eastAsia="zh-CN"/>
        </w:rPr>
        <w:t>（</w:t>
      </w:r>
      <w:r>
        <w:rPr>
          <w:rFonts w:hint="eastAsia" w:ascii="宋体" w:hAnsi="宋体" w:cs="宋体"/>
          <w:bCs/>
          <w:color w:val="000000"/>
          <w:kern w:val="0"/>
          <w:sz w:val="24"/>
          <w:szCs w:val="24"/>
          <w:lang w:val="en-US" w:eastAsia="zh-CN"/>
        </w:rPr>
        <w:t>5</w:t>
      </w:r>
      <w:r>
        <w:rPr>
          <w:rFonts w:hint="eastAsia" w:ascii="宋体" w:hAnsi="宋体" w:cs="宋体"/>
          <w:bCs/>
          <w:color w:val="000000"/>
          <w:kern w:val="0"/>
          <w:sz w:val="24"/>
          <w:szCs w:val="24"/>
          <w:lang w:eastAsia="zh-CN"/>
        </w:rPr>
        <w:t>）</w:t>
      </w:r>
      <w:r>
        <w:rPr>
          <w:rFonts w:hint="eastAsia" w:ascii="宋体" w:hAnsi="宋体" w:cs="宋体"/>
          <w:bCs/>
          <w:color w:val="000000"/>
          <w:kern w:val="0"/>
          <w:sz w:val="24"/>
          <w:szCs w:val="24"/>
        </w:rPr>
        <w:t>《国家基本比例尺地图图式 第1部分：1</w:t>
      </w:r>
      <w:r>
        <w:rPr>
          <w:rFonts w:hint="eastAsia" w:ascii="宋体" w:hAnsi="宋体" w:cs="宋体"/>
          <w:bCs/>
          <w:color w:val="000000"/>
          <w:kern w:val="0"/>
          <w:sz w:val="24"/>
          <w:szCs w:val="24"/>
          <w:lang w:eastAsia="zh-CN"/>
        </w:rPr>
        <w:t>:</w:t>
      </w:r>
      <w:r>
        <w:rPr>
          <w:rFonts w:hint="eastAsia" w:ascii="宋体" w:hAnsi="宋体" w:cs="宋体"/>
          <w:bCs/>
          <w:color w:val="000000"/>
          <w:kern w:val="0"/>
          <w:sz w:val="24"/>
          <w:szCs w:val="24"/>
        </w:rPr>
        <w:t>500 1</w:t>
      </w:r>
      <w:r>
        <w:rPr>
          <w:rFonts w:hint="eastAsia" w:ascii="宋体" w:hAnsi="宋体" w:cs="宋体"/>
          <w:bCs/>
          <w:color w:val="000000"/>
          <w:kern w:val="0"/>
          <w:sz w:val="24"/>
          <w:szCs w:val="24"/>
          <w:lang w:eastAsia="zh-CN"/>
        </w:rPr>
        <w:t>:</w:t>
      </w:r>
      <w:r>
        <w:rPr>
          <w:rFonts w:hint="eastAsia" w:ascii="宋体" w:hAnsi="宋体" w:cs="宋体"/>
          <w:bCs/>
          <w:color w:val="000000"/>
          <w:kern w:val="0"/>
          <w:sz w:val="24"/>
          <w:szCs w:val="24"/>
        </w:rPr>
        <w:t>1000</w:t>
      </w:r>
      <w:r>
        <w:rPr>
          <w:rFonts w:ascii="宋体" w:hAnsi="宋体" w:cs="宋体"/>
          <w:bCs/>
          <w:color w:val="000000"/>
          <w:kern w:val="0"/>
          <w:sz w:val="24"/>
          <w:szCs w:val="24"/>
        </w:rPr>
        <w:t xml:space="preserve"> </w:t>
      </w:r>
      <w:r>
        <w:rPr>
          <w:rFonts w:hint="eastAsia" w:ascii="宋体" w:hAnsi="宋体" w:cs="宋体"/>
          <w:bCs/>
          <w:color w:val="000000"/>
          <w:kern w:val="0"/>
          <w:sz w:val="24"/>
          <w:szCs w:val="24"/>
        </w:rPr>
        <w:t>1</w:t>
      </w:r>
      <w:r>
        <w:rPr>
          <w:rFonts w:hint="eastAsia" w:ascii="宋体" w:hAnsi="宋体" w:cs="宋体"/>
          <w:bCs/>
          <w:color w:val="000000"/>
          <w:kern w:val="0"/>
          <w:sz w:val="24"/>
          <w:szCs w:val="24"/>
          <w:lang w:eastAsia="zh-CN"/>
        </w:rPr>
        <w:t>:</w:t>
      </w:r>
      <w:r>
        <w:rPr>
          <w:rFonts w:hint="eastAsia" w:ascii="宋体" w:hAnsi="宋体" w:cs="宋体"/>
          <w:bCs/>
          <w:color w:val="000000"/>
          <w:kern w:val="0"/>
          <w:sz w:val="24"/>
          <w:szCs w:val="24"/>
        </w:rPr>
        <w:t>2000地形图图式》GB/T20257.1-2017</w:t>
      </w:r>
      <w:r>
        <w:rPr>
          <w:rFonts w:hint="eastAsia" w:ascii="宋体" w:hAnsi="宋体" w:cs="宋体"/>
          <w:b/>
          <w:bCs/>
          <w:color w:val="000000"/>
          <w:kern w:val="0"/>
          <w:sz w:val="24"/>
          <w:szCs w:val="24"/>
        </w:rPr>
        <w:t>。</w:t>
      </w:r>
    </w:p>
    <w:p w14:paraId="7BAE2CCD">
      <w:pPr>
        <w:keepNext w:val="0"/>
        <w:keepLines w:val="0"/>
        <w:pageBreakBefore w:val="0"/>
        <w:widowControl w:val="0"/>
        <w:kinsoku/>
        <w:wordWrap/>
        <w:overflowPunct/>
        <w:topLinePunct w:val="0"/>
        <w:autoSpaceDE/>
        <w:autoSpaceDN/>
        <w:bidi w:val="0"/>
        <w:adjustRightInd w:val="0"/>
        <w:spacing w:line="360" w:lineRule="exact"/>
        <w:ind w:firstLine="480" w:firstLineChars="200"/>
        <w:textAlignment w:val="baseline"/>
        <w:rPr>
          <w:rFonts w:ascii="宋体" w:hAnsi="宋体" w:cs="宋体"/>
          <w:b/>
          <w:color w:val="000000"/>
          <w:kern w:val="0"/>
          <w:sz w:val="24"/>
          <w:szCs w:val="24"/>
        </w:rPr>
      </w:pPr>
      <w:r>
        <w:rPr>
          <w:rFonts w:hint="eastAsia" w:hAnsi="宋体" w:cs="宋体"/>
          <w:bCs/>
          <w:color w:val="000000"/>
          <w:sz w:val="24"/>
          <w:szCs w:val="24"/>
        </w:rPr>
        <w:t>（</w:t>
      </w:r>
      <w:r>
        <w:rPr>
          <w:rFonts w:hint="eastAsia" w:ascii="宋体" w:hAnsi="宋体" w:cs="宋体"/>
          <w:b/>
          <w:bCs/>
          <w:color w:val="000000"/>
          <w:kern w:val="0"/>
          <w:sz w:val="24"/>
          <w:szCs w:val="24"/>
        </w:rPr>
        <w:t>如有相关最新文件按照最新的执行</w:t>
      </w:r>
      <w:r>
        <w:rPr>
          <w:rFonts w:hint="eastAsia" w:hAnsi="宋体" w:cs="宋体"/>
          <w:bCs/>
          <w:color w:val="000000"/>
          <w:sz w:val="24"/>
          <w:szCs w:val="24"/>
        </w:rPr>
        <w:t>）</w:t>
      </w:r>
    </w:p>
    <w:p w14:paraId="507C08F4">
      <w:pPr>
        <w:keepNext w:val="0"/>
        <w:keepLines w:val="0"/>
        <w:pageBreakBefore w:val="0"/>
        <w:widowControl w:val="0"/>
        <w:kinsoku/>
        <w:wordWrap/>
        <w:overflowPunct/>
        <w:topLinePunct w:val="0"/>
        <w:autoSpaceDE/>
        <w:autoSpaceDN/>
        <w:bidi w:val="0"/>
        <w:adjustRightInd w:val="0"/>
        <w:spacing w:line="360" w:lineRule="exact"/>
        <w:ind w:firstLine="482" w:firstLineChars="200"/>
        <w:textAlignment w:val="baseline"/>
        <w:rPr>
          <w:rFonts w:ascii="宋体" w:hAnsi="宋体" w:cs="宋体"/>
          <w:b/>
          <w:color w:val="000000"/>
          <w:kern w:val="0"/>
          <w:sz w:val="24"/>
          <w:szCs w:val="24"/>
        </w:rPr>
      </w:pPr>
      <w:r>
        <w:rPr>
          <w:rFonts w:hint="eastAsia" w:ascii="宋体" w:hAnsi="宋体" w:cs="宋体"/>
          <w:b/>
          <w:color w:val="000000"/>
          <w:kern w:val="0"/>
          <w:sz w:val="24"/>
          <w:szCs w:val="24"/>
          <w:lang w:eastAsia="zh-CN"/>
        </w:rPr>
        <w:t>2.</w:t>
      </w:r>
      <w:r>
        <w:rPr>
          <w:rFonts w:hint="eastAsia" w:ascii="宋体" w:hAnsi="宋体" w:cs="宋体"/>
          <w:b/>
          <w:color w:val="000000"/>
          <w:kern w:val="0"/>
          <w:sz w:val="24"/>
          <w:szCs w:val="24"/>
        </w:rPr>
        <w:t>仪器设备要求</w:t>
      </w:r>
    </w:p>
    <w:p w14:paraId="6281ACB6">
      <w:pPr>
        <w:keepNext w:val="0"/>
        <w:keepLines w:val="0"/>
        <w:pageBreakBefore w:val="0"/>
        <w:widowControl w:val="0"/>
        <w:kinsoku/>
        <w:wordWrap/>
        <w:overflowPunct/>
        <w:topLinePunct w:val="0"/>
        <w:autoSpaceDE/>
        <w:autoSpaceDN/>
        <w:bidi w:val="0"/>
        <w:adjustRightInd w:val="0"/>
        <w:spacing w:line="360" w:lineRule="exact"/>
        <w:ind w:firstLine="480" w:firstLineChars="200"/>
        <w:textAlignment w:val="baseline"/>
        <w:rPr>
          <w:rFonts w:ascii="宋体" w:hAnsi="宋体" w:cs="宋体"/>
          <w:bCs/>
          <w:color w:val="000000"/>
          <w:kern w:val="0"/>
          <w:sz w:val="24"/>
          <w:szCs w:val="24"/>
        </w:rPr>
      </w:pPr>
      <w:r>
        <w:rPr>
          <w:rFonts w:hint="eastAsia" w:ascii="宋体" w:hAnsi="宋体" w:cs="宋体"/>
          <w:bCs/>
          <w:color w:val="000000"/>
          <w:kern w:val="0"/>
          <w:sz w:val="24"/>
          <w:szCs w:val="24"/>
        </w:rPr>
        <w:t>现场测绘仪器必须满足验线精度要求。</w:t>
      </w:r>
    </w:p>
    <w:p w14:paraId="627B1F14">
      <w:pPr>
        <w:keepNext w:val="0"/>
        <w:keepLines w:val="0"/>
        <w:pageBreakBefore w:val="0"/>
        <w:widowControl w:val="0"/>
        <w:kinsoku/>
        <w:wordWrap/>
        <w:overflowPunct/>
        <w:topLinePunct w:val="0"/>
        <w:autoSpaceDE/>
        <w:autoSpaceDN/>
        <w:bidi w:val="0"/>
        <w:adjustRightInd w:val="0"/>
        <w:spacing w:line="360" w:lineRule="exact"/>
        <w:ind w:firstLine="482" w:firstLineChars="200"/>
        <w:textAlignment w:val="baseline"/>
        <w:rPr>
          <w:rFonts w:ascii="宋体" w:hAnsi="宋体" w:cs="宋体"/>
          <w:b/>
          <w:color w:val="000000"/>
          <w:kern w:val="0"/>
          <w:sz w:val="24"/>
          <w:szCs w:val="24"/>
        </w:rPr>
      </w:pPr>
      <w:r>
        <w:rPr>
          <w:rFonts w:hint="eastAsia" w:ascii="宋体" w:hAnsi="宋体" w:cs="宋体"/>
          <w:b/>
          <w:color w:val="000000"/>
          <w:kern w:val="0"/>
          <w:sz w:val="24"/>
          <w:szCs w:val="24"/>
          <w:lang w:eastAsia="zh-CN"/>
        </w:rPr>
        <w:t>3.</w:t>
      </w:r>
      <w:r>
        <w:rPr>
          <w:rFonts w:hint="eastAsia" w:ascii="宋体" w:hAnsi="宋体" w:cs="宋体"/>
          <w:b/>
          <w:color w:val="000000"/>
          <w:kern w:val="0"/>
          <w:sz w:val="24"/>
          <w:szCs w:val="24"/>
        </w:rPr>
        <w:t>作业成果</w:t>
      </w:r>
    </w:p>
    <w:p w14:paraId="230F305B">
      <w:pPr>
        <w:keepNext w:val="0"/>
        <w:keepLines w:val="0"/>
        <w:pageBreakBefore w:val="0"/>
        <w:widowControl w:val="0"/>
        <w:kinsoku/>
        <w:wordWrap/>
        <w:overflowPunct/>
        <w:topLinePunct w:val="0"/>
        <w:autoSpaceDE/>
        <w:autoSpaceDN/>
        <w:bidi w:val="0"/>
        <w:adjustRightInd w:val="0"/>
        <w:spacing w:line="360" w:lineRule="exact"/>
        <w:ind w:firstLine="480" w:firstLineChars="200"/>
        <w:textAlignment w:val="baseline"/>
        <w:rPr>
          <w:rFonts w:ascii="宋体" w:hAnsi="宋体" w:cs="宋体"/>
          <w:bCs/>
          <w:color w:val="000000"/>
          <w:kern w:val="0"/>
          <w:sz w:val="24"/>
          <w:szCs w:val="24"/>
        </w:rPr>
      </w:pPr>
      <w:r>
        <w:rPr>
          <w:rFonts w:hint="eastAsia" w:ascii="宋体" w:hAnsi="宋体" w:cs="宋体"/>
          <w:bCs/>
          <w:color w:val="000000"/>
          <w:kern w:val="0"/>
          <w:sz w:val="24"/>
          <w:szCs w:val="24"/>
        </w:rPr>
        <w:t>建设工程验线记录。</w:t>
      </w:r>
    </w:p>
    <w:p w14:paraId="7F41B1D4">
      <w:pPr>
        <w:keepNext w:val="0"/>
        <w:keepLines w:val="0"/>
        <w:pageBreakBefore w:val="0"/>
        <w:widowControl w:val="0"/>
        <w:kinsoku/>
        <w:wordWrap/>
        <w:overflowPunct/>
        <w:topLinePunct w:val="0"/>
        <w:autoSpaceDE/>
        <w:autoSpaceDN/>
        <w:bidi w:val="0"/>
        <w:adjustRightInd w:val="0"/>
        <w:spacing w:line="360" w:lineRule="exact"/>
        <w:ind w:firstLine="482" w:firstLineChars="200"/>
        <w:textAlignment w:val="baseline"/>
        <w:rPr>
          <w:rFonts w:ascii="宋体" w:hAnsi="宋体" w:cs="宋体"/>
          <w:b/>
          <w:color w:val="000000"/>
          <w:kern w:val="0"/>
          <w:sz w:val="24"/>
          <w:szCs w:val="24"/>
        </w:rPr>
      </w:pPr>
      <w:r>
        <w:rPr>
          <w:rFonts w:hint="eastAsia" w:ascii="宋体" w:hAnsi="宋体" w:cs="宋体"/>
          <w:b/>
          <w:color w:val="000000"/>
          <w:kern w:val="0"/>
          <w:sz w:val="24"/>
          <w:szCs w:val="24"/>
        </w:rPr>
        <w:t>三、项目完成时间</w:t>
      </w:r>
    </w:p>
    <w:p w14:paraId="41DA2FF3">
      <w:pPr>
        <w:keepNext w:val="0"/>
        <w:keepLines w:val="0"/>
        <w:pageBreakBefore w:val="0"/>
        <w:widowControl w:val="0"/>
        <w:kinsoku/>
        <w:wordWrap/>
        <w:overflowPunct/>
        <w:topLinePunct w:val="0"/>
        <w:autoSpaceDE/>
        <w:autoSpaceDN/>
        <w:bidi w:val="0"/>
        <w:adjustRightInd w:val="0"/>
        <w:spacing w:line="360" w:lineRule="exact"/>
        <w:ind w:firstLine="480" w:firstLineChars="200"/>
        <w:textAlignment w:val="baseline"/>
        <w:rPr>
          <w:rFonts w:ascii="宋体" w:hAnsi="宋体" w:cs="宋体"/>
          <w:bCs/>
          <w:color w:val="000000"/>
          <w:kern w:val="0"/>
          <w:sz w:val="24"/>
          <w:szCs w:val="24"/>
        </w:rPr>
      </w:pPr>
      <w:r>
        <w:rPr>
          <w:rFonts w:hint="eastAsia" w:ascii="宋体" w:hAnsi="宋体" w:cs="宋体"/>
          <w:bCs/>
          <w:color w:val="000000"/>
          <w:kern w:val="0"/>
          <w:sz w:val="24"/>
          <w:szCs w:val="24"/>
        </w:rPr>
        <w:t>按照自然资源和规划主管部门的要求，按时完成工作任务。</w:t>
      </w:r>
    </w:p>
    <w:p w14:paraId="24F1EBCE">
      <w:pPr>
        <w:keepNext w:val="0"/>
        <w:keepLines w:val="0"/>
        <w:pageBreakBefore w:val="0"/>
        <w:widowControl w:val="0"/>
        <w:kinsoku/>
        <w:wordWrap/>
        <w:overflowPunct/>
        <w:topLinePunct w:val="0"/>
        <w:autoSpaceDE/>
        <w:autoSpaceDN/>
        <w:bidi w:val="0"/>
        <w:adjustRightInd w:val="0"/>
        <w:spacing w:line="360" w:lineRule="exact"/>
        <w:ind w:firstLine="482" w:firstLineChars="200"/>
        <w:textAlignment w:val="baseline"/>
        <w:rPr>
          <w:rFonts w:ascii="宋体" w:hAnsi="宋体" w:cs="宋体"/>
          <w:b/>
          <w:color w:val="000000"/>
          <w:kern w:val="0"/>
          <w:sz w:val="24"/>
          <w:szCs w:val="24"/>
        </w:rPr>
      </w:pPr>
      <w:r>
        <w:rPr>
          <w:rFonts w:hint="eastAsia" w:ascii="宋体" w:hAnsi="宋体" w:cs="宋体"/>
          <w:b/>
          <w:color w:val="000000"/>
          <w:kern w:val="0"/>
          <w:sz w:val="24"/>
          <w:szCs w:val="24"/>
        </w:rPr>
        <w:t>四、结算方式</w:t>
      </w:r>
    </w:p>
    <w:p w14:paraId="68B95C38">
      <w:pPr>
        <w:pStyle w:val="8"/>
        <w:keepNext w:val="0"/>
        <w:keepLines w:val="0"/>
        <w:pageBreakBefore w:val="0"/>
        <w:widowControl w:val="0"/>
        <w:kinsoku/>
        <w:wordWrap/>
        <w:overflowPunct/>
        <w:topLinePunct w:val="0"/>
        <w:autoSpaceDE/>
        <w:autoSpaceDN/>
        <w:bidi w:val="0"/>
        <w:spacing w:line="360" w:lineRule="exact"/>
        <w:ind w:firstLine="480" w:firstLineChars="200"/>
        <w:rPr>
          <w:rFonts w:ascii="宋体" w:hAnsi="宋体" w:cs="宋体"/>
          <w:bCs/>
          <w:color w:val="000000"/>
          <w:kern w:val="0"/>
          <w:sz w:val="24"/>
          <w:szCs w:val="24"/>
        </w:rPr>
      </w:pPr>
      <w:r>
        <w:rPr>
          <w:rFonts w:hint="eastAsia" w:ascii="宋体" w:hAnsi="宋体" w:cs="宋体"/>
          <w:bCs/>
          <w:color w:val="000000"/>
          <w:kern w:val="0"/>
          <w:sz w:val="24"/>
          <w:szCs w:val="24"/>
          <w:lang w:eastAsia="zh-CN"/>
        </w:rPr>
        <w:t>1.</w:t>
      </w:r>
      <w:r>
        <w:rPr>
          <w:rFonts w:hint="eastAsia" w:ascii="宋体" w:hAnsi="宋体" w:cs="宋体"/>
          <w:bCs/>
          <w:color w:val="000000"/>
          <w:kern w:val="0"/>
          <w:sz w:val="24"/>
          <w:szCs w:val="24"/>
        </w:rPr>
        <w:t>合同签订时，经采购人与</w:t>
      </w:r>
      <w:r>
        <w:rPr>
          <w:rFonts w:hint="eastAsia" w:ascii="宋体" w:hAnsi="宋体" w:cs="宋体"/>
          <w:bCs/>
          <w:color w:val="000000"/>
          <w:kern w:val="0"/>
          <w:sz w:val="24"/>
          <w:szCs w:val="24"/>
          <w:lang w:val="en-US" w:eastAsia="zh-CN"/>
        </w:rPr>
        <w:t>成交供应商</w:t>
      </w:r>
      <w:r>
        <w:rPr>
          <w:rFonts w:hint="eastAsia" w:ascii="宋体" w:hAnsi="宋体" w:cs="宋体"/>
          <w:bCs/>
          <w:color w:val="000000"/>
          <w:kern w:val="0"/>
          <w:sz w:val="24"/>
          <w:szCs w:val="24"/>
        </w:rPr>
        <w:t>根据实际情况协商一致，可支付合同总价的30%作为项目启动预付款； 注：在签订合同时，</w:t>
      </w:r>
      <w:r>
        <w:rPr>
          <w:rFonts w:hint="eastAsia" w:ascii="宋体" w:hAnsi="宋体" w:cs="宋体"/>
          <w:bCs/>
          <w:color w:val="000000"/>
          <w:kern w:val="0"/>
          <w:sz w:val="24"/>
          <w:szCs w:val="24"/>
          <w:lang w:val="en-US" w:eastAsia="zh-CN"/>
        </w:rPr>
        <w:t>成交供应商</w:t>
      </w:r>
      <w:r>
        <w:rPr>
          <w:rFonts w:hint="eastAsia" w:ascii="宋体" w:hAnsi="宋体" w:cs="宋体"/>
          <w:bCs/>
          <w:color w:val="000000"/>
          <w:kern w:val="0"/>
          <w:sz w:val="24"/>
          <w:szCs w:val="24"/>
        </w:rPr>
        <w:t>明确表示无需预付款或者主动要求降低预付款比例的金额，</w:t>
      </w:r>
      <w:r>
        <w:rPr>
          <w:rFonts w:hint="eastAsia" w:ascii="宋体" w:hAnsi="宋体" w:cs="宋体"/>
          <w:bCs/>
          <w:color w:val="000000"/>
          <w:kern w:val="0"/>
          <w:sz w:val="24"/>
          <w:szCs w:val="24"/>
          <w:lang w:val="en-US" w:eastAsia="zh-CN"/>
        </w:rPr>
        <w:t>采购</w:t>
      </w:r>
      <w:r>
        <w:rPr>
          <w:rFonts w:hint="eastAsia" w:ascii="宋体" w:hAnsi="宋体" w:cs="宋体"/>
          <w:bCs/>
          <w:color w:val="000000"/>
          <w:kern w:val="0"/>
          <w:sz w:val="24"/>
          <w:szCs w:val="24"/>
        </w:rPr>
        <w:t>人可不适用预付款规定</w:t>
      </w:r>
      <w:r>
        <w:rPr>
          <w:rFonts w:hint="eastAsia" w:ascii="宋体" w:hAnsi="宋体" w:cs="宋体"/>
          <w:bCs/>
          <w:color w:val="000000"/>
          <w:kern w:val="0"/>
          <w:sz w:val="24"/>
          <w:szCs w:val="24"/>
          <w:lang w:eastAsia="zh-CN"/>
        </w:rPr>
        <w:t>，</w:t>
      </w:r>
      <w:r>
        <w:rPr>
          <w:rFonts w:hint="eastAsia" w:ascii="宋体" w:hAnsi="宋体" w:cs="宋体"/>
          <w:bCs/>
          <w:color w:val="000000"/>
          <w:kern w:val="0"/>
          <w:sz w:val="24"/>
          <w:szCs w:val="24"/>
        </w:rPr>
        <w:t>但</w:t>
      </w:r>
      <w:r>
        <w:rPr>
          <w:rFonts w:hint="eastAsia" w:ascii="宋体" w:hAnsi="宋体" w:cs="宋体"/>
          <w:bCs/>
          <w:color w:val="000000"/>
          <w:kern w:val="0"/>
          <w:sz w:val="24"/>
          <w:szCs w:val="24"/>
          <w:lang w:val="en-US" w:eastAsia="zh-CN"/>
        </w:rPr>
        <w:t>成交供应商</w:t>
      </w:r>
      <w:r>
        <w:rPr>
          <w:rFonts w:hint="eastAsia" w:ascii="宋体" w:hAnsi="宋体" w:cs="宋体"/>
          <w:bCs/>
          <w:color w:val="000000"/>
          <w:kern w:val="0"/>
          <w:sz w:val="24"/>
          <w:szCs w:val="24"/>
        </w:rPr>
        <w:t>需提供书面声明，采购人可就预付款比例作相应调整。</w:t>
      </w:r>
    </w:p>
    <w:p w14:paraId="52D7A814">
      <w:pPr>
        <w:pStyle w:val="8"/>
        <w:keepNext w:val="0"/>
        <w:keepLines w:val="0"/>
        <w:pageBreakBefore w:val="0"/>
        <w:widowControl w:val="0"/>
        <w:kinsoku/>
        <w:wordWrap/>
        <w:overflowPunct/>
        <w:topLinePunct w:val="0"/>
        <w:autoSpaceDE/>
        <w:autoSpaceDN/>
        <w:bidi w:val="0"/>
        <w:spacing w:line="360" w:lineRule="exact"/>
        <w:ind w:firstLine="480" w:firstLineChars="200"/>
        <w:rPr>
          <w:rFonts w:ascii="宋体" w:hAnsi="宋体" w:cs="宋体"/>
          <w:bCs/>
          <w:color w:val="000000"/>
          <w:kern w:val="0"/>
          <w:sz w:val="24"/>
          <w:szCs w:val="24"/>
        </w:rPr>
      </w:pPr>
      <w:r>
        <w:rPr>
          <w:rFonts w:hint="eastAsia" w:ascii="宋体" w:hAnsi="宋体" w:cs="宋体"/>
          <w:bCs/>
          <w:color w:val="000000"/>
          <w:kern w:val="0"/>
          <w:sz w:val="24"/>
          <w:szCs w:val="24"/>
          <w:lang w:eastAsia="zh-CN"/>
        </w:rPr>
        <w:t>2.</w:t>
      </w:r>
      <w:r>
        <w:rPr>
          <w:rFonts w:hint="eastAsia" w:ascii="宋体" w:hAnsi="宋体" w:cs="宋体"/>
          <w:bCs/>
          <w:color w:val="000000"/>
          <w:kern w:val="0"/>
          <w:sz w:val="24"/>
          <w:szCs w:val="24"/>
          <w:lang w:val="en-US" w:eastAsia="zh-CN"/>
        </w:rPr>
        <w:t>成交供应商</w:t>
      </w:r>
      <w:r>
        <w:rPr>
          <w:rFonts w:hint="eastAsia" w:ascii="宋体" w:hAnsi="宋体" w:cs="宋体"/>
          <w:bCs/>
          <w:color w:val="000000"/>
          <w:kern w:val="0"/>
          <w:sz w:val="24"/>
          <w:szCs w:val="24"/>
        </w:rPr>
        <w:t>在完成建筑验线任务后，经验收和质量核查合格后一次性付清全部合同款。并无息退还履约保证金（如有）。以上付款均不计任何利息和相关费用，付款一律通过银行结转。相关付款手续由用户单位</w:t>
      </w:r>
      <w:r>
        <w:rPr>
          <w:rFonts w:hint="eastAsia" w:ascii="宋体" w:hAnsi="宋体" w:cs="宋体"/>
          <w:bCs/>
          <w:color w:val="000000"/>
          <w:kern w:val="0"/>
          <w:sz w:val="24"/>
          <w:szCs w:val="24"/>
          <w:lang w:val="en-US" w:eastAsia="zh-CN"/>
        </w:rPr>
        <w:t>向</w:t>
      </w:r>
      <w:r>
        <w:rPr>
          <w:rFonts w:hint="eastAsia" w:ascii="宋体" w:hAnsi="宋体" w:cs="宋体"/>
          <w:bCs/>
          <w:color w:val="000000"/>
          <w:kern w:val="0"/>
          <w:sz w:val="24"/>
          <w:szCs w:val="24"/>
        </w:rPr>
        <w:t>财政部门报批后办理。</w:t>
      </w:r>
    </w:p>
    <w:p w14:paraId="646C0D09">
      <w:pPr>
        <w:keepNext w:val="0"/>
        <w:keepLines w:val="0"/>
        <w:pageBreakBefore w:val="0"/>
        <w:widowControl w:val="0"/>
        <w:kinsoku/>
        <w:wordWrap/>
        <w:overflowPunct/>
        <w:topLinePunct w:val="0"/>
        <w:autoSpaceDE/>
        <w:autoSpaceDN/>
        <w:bidi w:val="0"/>
        <w:adjustRightInd w:val="0"/>
        <w:spacing w:line="360" w:lineRule="exact"/>
        <w:ind w:firstLine="480" w:firstLineChars="200"/>
        <w:textAlignment w:val="baseline"/>
        <w:rPr>
          <w:rFonts w:ascii="宋体" w:hAnsi="宋体" w:cs="宋体"/>
          <w:bCs/>
          <w:color w:val="000000"/>
          <w:kern w:val="0"/>
          <w:sz w:val="24"/>
          <w:szCs w:val="24"/>
        </w:rPr>
      </w:pPr>
      <w:r>
        <w:rPr>
          <w:rFonts w:hint="eastAsia" w:ascii="宋体" w:hAnsi="宋体" w:cs="宋体"/>
          <w:bCs/>
          <w:color w:val="000000"/>
          <w:kern w:val="0"/>
          <w:sz w:val="24"/>
          <w:szCs w:val="24"/>
          <w:lang w:eastAsia="zh-CN"/>
        </w:rPr>
        <w:t>3.</w:t>
      </w:r>
      <w:r>
        <w:rPr>
          <w:rFonts w:hint="eastAsia" w:ascii="宋体" w:hAnsi="宋体" w:cs="宋体"/>
          <w:bCs/>
          <w:color w:val="000000"/>
          <w:kern w:val="0"/>
          <w:sz w:val="24"/>
          <w:szCs w:val="24"/>
        </w:rPr>
        <w:t>项目结算总价=建筑物灰线验线单价×实际数量+基础验线单价×实际数量。注：乙方完成实际工作量结算时</w:t>
      </w:r>
      <w:r>
        <w:rPr>
          <w:rFonts w:hint="eastAsia" w:ascii="宋体" w:hAnsi="宋体" w:cs="宋体"/>
          <w:bCs/>
          <w:color w:val="000000"/>
          <w:kern w:val="0"/>
          <w:sz w:val="24"/>
          <w:szCs w:val="24"/>
          <w:lang w:eastAsia="zh-CN"/>
        </w:rPr>
        <w:t>超过</w:t>
      </w:r>
      <w:r>
        <w:rPr>
          <w:rFonts w:hint="eastAsia" w:ascii="宋体" w:hAnsi="宋体" w:cs="宋体"/>
          <w:bCs/>
          <w:color w:val="000000"/>
          <w:kern w:val="0"/>
          <w:sz w:val="24"/>
          <w:szCs w:val="24"/>
          <w:lang w:val="en-US" w:eastAsia="zh-CN"/>
        </w:rPr>
        <w:t>成交</w:t>
      </w:r>
      <w:r>
        <w:rPr>
          <w:rFonts w:hint="eastAsia" w:ascii="宋体" w:hAnsi="宋体" w:cs="宋体"/>
          <w:bCs/>
          <w:color w:val="000000"/>
          <w:kern w:val="0"/>
          <w:sz w:val="24"/>
          <w:szCs w:val="24"/>
        </w:rPr>
        <w:t>总价时，项目结算总价＝最高限价</w:t>
      </w:r>
      <w:r>
        <w:rPr>
          <w:rFonts w:hint="eastAsia" w:ascii="宋体" w:hAnsi="宋体" w:cs="宋体"/>
          <w:bCs/>
          <w:color w:val="000000"/>
          <w:kern w:val="0"/>
          <w:sz w:val="24"/>
          <w:szCs w:val="24"/>
          <w:lang w:val="en-US" w:eastAsia="zh-CN"/>
        </w:rPr>
        <w:t>50</w:t>
      </w:r>
      <w:r>
        <w:rPr>
          <w:rFonts w:hint="eastAsia" w:ascii="宋体" w:hAnsi="宋体" w:cs="宋体"/>
          <w:bCs/>
          <w:color w:val="000000"/>
          <w:kern w:val="0"/>
          <w:sz w:val="24"/>
          <w:szCs w:val="24"/>
        </w:rPr>
        <w:t>万元/年。</w:t>
      </w:r>
    </w:p>
    <w:p w14:paraId="55A74226">
      <w:pPr>
        <w:keepNext w:val="0"/>
        <w:keepLines w:val="0"/>
        <w:pageBreakBefore w:val="0"/>
        <w:widowControl w:val="0"/>
        <w:kinsoku/>
        <w:wordWrap/>
        <w:overflowPunct/>
        <w:topLinePunct w:val="0"/>
        <w:autoSpaceDE/>
        <w:autoSpaceDN/>
        <w:bidi w:val="0"/>
        <w:adjustRightInd w:val="0"/>
        <w:snapToGrid w:val="0"/>
        <w:spacing w:line="360" w:lineRule="exact"/>
        <w:ind w:firstLine="482" w:firstLineChars="200"/>
        <w:outlineLvl w:val="1"/>
        <w:rPr>
          <w:rFonts w:ascii="宋体" w:hAnsi="宋体"/>
          <w:b/>
          <w:bCs/>
          <w:color w:val="000000"/>
          <w:sz w:val="24"/>
          <w:szCs w:val="24"/>
        </w:rPr>
      </w:pPr>
      <w:r>
        <w:rPr>
          <w:rFonts w:hint="eastAsia" w:ascii="宋体" w:hAnsi="宋体"/>
          <w:b/>
          <w:bCs/>
          <w:color w:val="000000"/>
          <w:sz w:val="24"/>
          <w:szCs w:val="24"/>
        </w:rPr>
        <w:t>五、安全管理要求</w:t>
      </w:r>
    </w:p>
    <w:p w14:paraId="5615F26E">
      <w:pPr>
        <w:keepNext w:val="0"/>
        <w:keepLines w:val="0"/>
        <w:pageBreakBefore w:val="0"/>
        <w:widowControl w:val="0"/>
        <w:kinsoku/>
        <w:wordWrap/>
        <w:overflowPunct/>
        <w:topLinePunct w:val="0"/>
        <w:autoSpaceDE/>
        <w:autoSpaceDN/>
        <w:bidi w:val="0"/>
        <w:spacing w:line="360" w:lineRule="exact"/>
        <w:ind w:firstLine="480" w:firstLineChars="200"/>
        <w:rPr>
          <w:rFonts w:ascii="宋体" w:hAnsi="宋体" w:cs="宋体"/>
          <w:color w:val="000000"/>
          <w:sz w:val="24"/>
          <w:szCs w:val="24"/>
        </w:rPr>
      </w:pPr>
      <w:r>
        <w:rPr>
          <w:rFonts w:hint="eastAsia" w:ascii="宋体" w:hAnsi="宋体" w:cs="宋体"/>
          <w:color w:val="000000"/>
          <w:sz w:val="24"/>
          <w:szCs w:val="24"/>
          <w:lang w:eastAsia="zh-CN"/>
        </w:rPr>
        <w:t>1.</w:t>
      </w:r>
      <w:r>
        <w:rPr>
          <w:rFonts w:hint="eastAsia" w:ascii="宋体" w:hAnsi="宋体" w:cs="宋体"/>
          <w:color w:val="000000"/>
          <w:sz w:val="24"/>
          <w:szCs w:val="24"/>
        </w:rPr>
        <w:t>为贯彻“安全第一，预防为主”方针，</w:t>
      </w:r>
      <w:r>
        <w:rPr>
          <w:rFonts w:hint="eastAsia" w:ascii="宋体" w:hAnsi="宋体" w:cs="宋体"/>
          <w:bCs/>
          <w:color w:val="000000"/>
          <w:kern w:val="0"/>
          <w:sz w:val="24"/>
          <w:szCs w:val="24"/>
          <w:lang w:val="en-US" w:eastAsia="zh-CN"/>
        </w:rPr>
        <w:t>成交供应商</w:t>
      </w:r>
      <w:r>
        <w:rPr>
          <w:rFonts w:hint="eastAsia" w:ascii="宋体" w:hAnsi="宋体" w:cs="宋体"/>
          <w:color w:val="000000"/>
          <w:sz w:val="24"/>
          <w:szCs w:val="24"/>
        </w:rPr>
        <w:t>应为项目服务人员购买不记名意外伤害保险。</w:t>
      </w:r>
      <w:r>
        <w:rPr>
          <w:rFonts w:hint="eastAsia" w:ascii="宋体" w:hAnsi="宋体" w:cs="宋体"/>
          <w:bCs/>
          <w:color w:val="000000"/>
          <w:kern w:val="0"/>
          <w:sz w:val="24"/>
          <w:szCs w:val="24"/>
          <w:lang w:val="en-US" w:eastAsia="zh-CN"/>
        </w:rPr>
        <w:t>成交供应商</w:t>
      </w:r>
      <w:r>
        <w:rPr>
          <w:rFonts w:hint="eastAsia" w:ascii="宋体" w:hAnsi="宋体" w:cs="宋体"/>
          <w:color w:val="000000"/>
          <w:sz w:val="24"/>
          <w:szCs w:val="24"/>
        </w:rPr>
        <w:t>在项目服务过程中，必须遵守国家和地方关于劳动安全、劳务用工等法律法规及规章制度，制定严格的安全措施，加强安全监督管理，对项目服务过程中发生的人身伤害、设备损坏事故承担安全责任，并按国家有关规定，为服务人员进行人身保险，配备合格的劳动防护用品、安全用具。</w:t>
      </w:r>
    </w:p>
    <w:p w14:paraId="4101462F">
      <w:pPr>
        <w:keepNext w:val="0"/>
        <w:keepLines w:val="0"/>
        <w:pageBreakBefore w:val="0"/>
        <w:widowControl w:val="0"/>
        <w:kinsoku/>
        <w:wordWrap/>
        <w:overflowPunct/>
        <w:topLinePunct w:val="0"/>
        <w:autoSpaceDE/>
        <w:autoSpaceDN/>
        <w:bidi w:val="0"/>
        <w:spacing w:line="360" w:lineRule="exact"/>
        <w:ind w:firstLine="480" w:firstLineChars="200"/>
        <w:rPr>
          <w:rFonts w:ascii="宋体" w:hAnsi="宋体" w:cs="宋体"/>
          <w:color w:val="000000"/>
          <w:sz w:val="24"/>
          <w:szCs w:val="24"/>
        </w:rPr>
      </w:pPr>
      <w:r>
        <w:rPr>
          <w:rFonts w:hint="eastAsia" w:ascii="宋体" w:hAnsi="宋体" w:cs="宋体"/>
          <w:color w:val="000000"/>
          <w:sz w:val="24"/>
          <w:szCs w:val="24"/>
          <w:lang w:eastAsia="zh-CN"/>
        </w:rPr>
        <w:t>2.</w:t>
      </w:r>
      <w:r>
        <w:rPr>
          <w:rFonts w:hint="eastAsia" w:ascii="宋体" w:hAnsi="宋体" w:cs="宋体"/>
          <w:color w:val="000000"/>
          <w:sz w:val="24"/>
          <w:szCs w:val="24"/>
        </w:rPr>
        <w:t>若发生安全问题，由</w:t>
      </w:r>
      <w:r>
        <w:rPr>
          <w:rFonts w:hint="eastAsia" w:ascii="宋体" w:hAnsi="宋体" w:cs="宋体"/>
          <w:bCs/>
          <w:color w:val="000000"/>
          <w:kern w:val="0"/>
          <w:sz w:val="24"/>
          <w:szCs w:val="24"/>
          <w:lang w:val="en-US" w:eastAsia="zh-CN"/>
        </w:rPr>
        <w:t>成交供应商</w:t>
      </w:r>
      <w:r>
        <w:rPr>
          <w:rFonts w:hint="eastAsia" w:ascii="宋体" w:hAnsi="宋体" w:cs="宋体"/>
          <w:color w:val="000000"/>
          <w:sz w:val="24"/>
          <w:szCs w:val="24"/>
        </w:rPr>
        <w:t>自行负责处理并承担一切经济和法律责任，其与</w:t>
      </w:r>
      <w:r>
        <w:rPr>
          <w:rFonts w:hint="eastAsia" w:ascii="宋体" w:hAnsi="宋体" w:cs="宋体"/>
          <w:color w:val="000000"/>
          <w:sz w:val="24"/>
          <w:szCs w:val="24"/>
          <w:lang w:val="en-US" w:eastAsia="zh-CN"/>
        </w:rPr>
        <w:t>采购人</w:t>
      </w:r>
      <w:r>
        <w:rPr>
          <w:rFonts w:hint="eastAsia" w:ascii="宋体" w:hAnsi="宋体" w:cs="宋体"/>
          <w:color w:val="000000"/>
          <w:sz w:val="24"/>
          <w:szCs w:val="24"/>
        </w:rPr>
        <w:t>一切无关，同时按合同要求保证服务进度，按时完工。</w:t>
      </w:r>
    </w:p>
    <w:p w14:paraId="4C34A1EC">
      <w:pPr>
        <w:keepNext w:val="0"/>
        <w:keepLines w:val="0"/>
        <w:pageBreakBefore w:val="0"/>
        <w:widowControl w:val="0"/>
        <w:kinsoku/>
        <w:wordWrap/>
        <w:overflowPunct/>
        <w:topLinePunct w:val="0"/>
        <w:autoSpaceDE/>
        <w:autoSpaceDN/>
        <w:bidi w:val="0"/>
        <w:spacing w:line="360" w:lineRule="exact"/>
        <w:ind w:firstLine="480" w:firstLineChars="200"/>
        <w:rPr>
          <w:rFonts w:hint="eastAsia" w:hAnsi="宋体" w:cs="宋体"/>
          <w:b/>
          <w:bCs/>
          <w:color w:val="000000"/>
          <w:sz w:val="24"/>
          <w:szCs w:val="24"/>
        </w:rPr>
      </w:pPr>
      <w:r>
        <w:rPr>
          <w:rFonts w:hint="eastAsia" w:ascii="宋体" w:hAnsi="宋体" w:cs="宋体"/>
          <w:color w:val="000000"/>
          <w:kern w:val="20"/>
          <w:sz w:val="24"/>
          <w:szCs w:val="24"/>
          <w:lang w:eastAsia="zh-CN"/>
        </w:rPr>
        <w:t>3.</w:t>
      </w:r>
      <w:r>
        <w:rPr>
          <w:rFonts w:hint="eastAsia" w:ascii="宋体" w:hAnsi="宋体" w:cs="宋体"/>
          <w:color w:val="000000"/>
          <w:kern w:val="20"/>
          <w:sz w:val="24"/>
          <w:szCs w:val="24"/>
        </w:rPr>
        <w:t>没有经</w:t>
      </w:r>
      <w:r>
        <w:rPr>
          <w:rFonts w:hint="eastAsia" w:ascii="宋体" w:hAnsi="宋体" w:cs="宋体"/>
          <w:color w:val="000000"/>
          <w:kern w:val="20"/>
          <w:sz w:val="24"/>
          <w:szCs w:val="24"/>
          <w:lang w:val="en-US" w:eastAsia="zh-CN"/>
        </w:rPr>
        <w:t>采购</w:t>
      </w:r>
      <w:r>
        <w:rPr>
          <w:rFonts w:hint="eastAsia" w:ascii="宋体" w:hAnsi="宋体" w:cs="宋体"/>
          <w:color w:val="000000"/>
          <w:kern w:val="20"/>
          <w:sz w:val="24"/>
          <w:szCs w:val="24"/>
        </w:rPr>
        <w:t>人事先书面同意，</w:t>
      </w:r>
      <w:r>
        <w:rPr>
          <w:rFonts w:hint="eastAsia" w:ascii="宋体" w:hAnsi="宋体" w:cs="宋体"/>
          <w:bCs/>
          <w:color w:val="000000"/>
          <w:kern w:val="0"/>
          <w:sz w:val="24"/>
          <w:szCs w:val="24"/>
          <w:lang w:val="en-US" w:eastAsia="zh-CN"/>
        </w:rPr>
        <w:t>成交供应商</w:t>
      </w:r>
      <w:r>
        <w:rPr>
          <w:rFonts w:hint="eastAsia" w:ascii="宋体" w:hAnsi="宋体" w:cs="宋体"/>
          <w:color w:val="000000"/>
          <w:kern w:val="20"/>
          <w:sz w:val="24"/>
          <w:szCs w:val="24"/>
        </w:rPr>
        <w:t>不得将</w:t>
      </w:r>
      <w:r>
        <w:rPr>
          <w:rFonts w:hint="eastAsia" w:ascii="宋体" w:hAnsi="宋体" w:cs="宋体"/>
          <w:color w:val="000000"/>
          <w:kern w:val="20"/>
          <w:sz w:val="24"/>
          <w:szCs w:val="24"/>
          <w:lang w:val="en-US" w:eastAsia="zh-CN"/>
        </w:rPr>
        <w:t>采购</w:t>
      </w:r>
      <w:r>
        <w:rPr>
          <w:rFonts w:hint="eastAsia" w:ascii="宋体" w:hAnsi="宋体" w:cs="宋体"/>
          <w:color w:val="000000"/>
          <w:kern w:val="20"/>
          <w:sz w:val="24"/>
          <w:szCs w:val="24"/>
        </w:rPr>
        <w:t>人提供的有关资料提供给与履行本项目无关的任何其他人。即使向履行本项目有关的人员提供，也应注意保密并限于履行本项目的必需范围。</w:t>
      </w:r>
    </w:p>
    <w:p w14:paraId="49ECD94D">
      <w:pPr>
        <w:spacing w:line="480" w:lineRule="exact"/>
        <w:ind w:firstLine="482" w:firstLineChars="200"/>
        <w:outlineLvl w:val="1"/>
        <w:rPr>
          <w:rFonts w:hint="eastAsia" w:ascii="宋体" w:hAnsi="宋体" w:eastAsia="宋体" w:cs="宋体"/>
          <w:b/>
          <w:bCs/>
          <w:sz w:val="24"/>
          <w:highlight w:val="none"/>
        </w:rPr>
      </w:pPr>
      <w:bookmarkStart w:id="167" w:name="_Toc123986028"/>
      <w:r>
        <w:rPr>
          <w:rFonts w:hint="eastAsia" w:ascii="宋体" w:hAnsi="宋体" w:eastAsia="宋体" w:cs="宋体"/>
          <w:b/>
          <w:bCs/>
          <w:sz w:val="24"/>
          <w:lang w:val="en-US" w:eastAsia="zh-CN"/>
        </w:rPr>
        <w:t>六</w:t>
      </w:r>
      <w:r>
        <w:rPr>
          <w:rFonts w:hint="eastAsia" w:ascii="宋体" w:hAnsi="宋体" w:eastAsia="宋体" w:cs="宋体"/>
          <w:b/>
          <w:bCs/>
          <w:sz w:val="24"/>
        </w:rPr>
        <w:t>、供应商要求</w:t>
      </w:r>
      <w:bookmarkStart w:id="195" w:name="_GoBack"/>
    </w:p>
    <w:p w14:paraId="79119E65">
      <w:pPr>
        <w:spacing w:line="360" w:lineRule="exact"/>
        <w:ind w:firstLine="482"/>
        <w:rPr>
          <w:rFonts w:hint="eastAsia" w:ascii="宋体" w:hAnsi="宋体"/>
          <w:b/>
          <w:bCs/>
          <w:color w:val="000000"/>
          <w:sz w:val="24"/>
          <w:szCs w:val="24"/>
          <w:lang w:val="en-US" w:eastAsia="zh-CN"/>
        </w:rPr>
      </w:pPr>
      <w:r>
        <w:rPr>
          <w:rFonts w:hint="eastAsia" w:ascii="宋体" w:hAnsi="宋体" w:eastAsia="宋体" w:cs="宋体"/>
          <w:sz w:val="24"/>
          <w:highlight w:val="none"/>
          <w:lang w:val="en-US" w:eastAsia="zh-CN"/>
        </w:rPr>
        <w:t>供应商</w:t>
      </w:r>
      <w:r>
        <w:rPr>
          <w:rFonts w:hint="eastAsia" w:ascii="宋体" w:hAnsi="宋体" w:eastAsia="宋体" w:cs="宋体"/>
          <w:sz w:val="24"/>
          <w:highlight w:val="none"/>
        </w:rPr>
        <w:t>须具有一定的综合实力</w:t>
      </w:r>
      <w:r>
        <w:rPr>
          <w:rFonts w:hint="eastAsia" w:ascii="宋体" w:hAnsi="宋体" w:eastAsia="宋体" w:cs="宋体"/>
          <w:sz w:val="24"/>
          <w:highlight w:val="none"/>
          <w:lang w:eastAsia="zh-CN"/>
        </w:rPr>
        <w:t>、</w:t>
      </w:r>
      <w:r>
        <w:rPr>
          <w:rFonts w:hint="eastAsia" w:ascii="宋体" w:hAnsi="宋体" w:eastAsia="宋体" w:cs="宋体"/>
          <w:sz w:val="24"/>
          <w:highlight w:val="none"/>
        </w:rPr>
        <w:t>人员力量</w:t>
      </w:r>
      <w:r>
        <w:rPr>
          <w:rFonts w:hint="eastAsia" w:ascii="宋体" w:hAnsi="宋体" w:eastAsia="宋体" w:cs="宋体"/>
          <w:b/>
          <w:bCs/>
          <w:sz w:val="24"/>
          <w:highlight w:val="none"/>
          <w:lang w:eastAsia="zh-CN"/>
        </w:rPr>
        <w:t>（</w:t>
      </w:r>
      <w:r>
        <w:rPr>
          <w:rFonts w:hint="eastAsia" w:ascii="宋体" w:hAnsi="宋体" w:eastAsia="宋体" w:cs="宋体"/>
          <w:b/>
          <w:bCs/>
          <w:sz w:val="24"/>
          <w:highlight w:val="none"/>
        </w:rPr>
        <w:t>相关人员须是投标单位正式员工</w:t>
      </w:r>
      <w:r>
        <w:rPr>
          <w:rFonts w:hint="eastAsia" w:ascii="宋体" w:hAnsi="宋体" w:eastAsia="宋体" w:cs="宋体"/>
          <w:b/>
          <w:bCs/>
          <w:sz w:val="24"/>
          <w:highlight w:val="none"/>
          <w:lang w:eastAsia="zh-CN"/>
        </w:rPr>
        <w:t>，</w:t>
      </w:r>
      <w:r>
        <w:rPr>
          <w:rFonts w:hint="eastAsia" w:ascii="宋体" w:hAnsi="宋体" w:eastAsia="宋体" w:cs="宋体"/>
          <w:b/>
          <w:bCs/>
          <w:sz w:val="24"/>
          <w:highlight w:val="none"/>
        </w:rPr>
        <w:t>中标后签订合同前</w:t>
      </w:r>
      <w:r>
        <w:rPr>
          <w:rFonts w:hint="eastAsia" w:ascii="宋体" w:hAnsi="宋体" w:eastAsia="宋体" w:cs="宋体"/>
          <w:b/>
          <w:bCs/>
          <w:sz w:val="24"/>
          <w:highlight w:val="none"/>
          <w:lang w:eastAsia="zh-CN"/>
        </w:rPr>
        <w:t>，</w:t>
      </w:r>
      <w:r>
        <w:rPr>
          <w:rFonts w:hint="eastAsia" w:ascii="宋体" w:hAnsi="宋体" w:eastAsia="宋体" w:cs="宋体"/>
          <w:b/>
          <w:bCs/>
          <w:sz w:val="24"/>
          <w:highlight w:val="none"/>
        </w:rPr>
        <w:t>提供相关人员的社保部门出具的近3个月内任意1个月</w:t>
      </w:r>
      <w:r>
        <w:rPr>
          <w:rFonts w:hint="eastAsia" w:ascii="宋体" w:hAnsi="宋体" w:eastAsia="宋体" w:cs="宋体"/>
          <w:b/>
          <w:bCs/>
          <w:sz w:val="24"/>
          <w:highlight w:val="none"/>
          <w:lang w:val="en-US" w:eastAsia="zh-CN"/>
        </w:rPr>
        <w:t>供应商</w:t>
      </w:r>
      <w:r>
        <w:rPr>
          <w:rFonts w:hint="eastAsia" w:ascii="宋体" w:hAnsi="宋体" w:eastAsia="宋体" w:cs="宋体"/>
          <w:b/>
          <w:bCs/>
          <w:sz w:val="24"/>
          <w:highlight w:val="none"/>
        </w:rPr>
        <w:t>为其缴纳社保证明材料</w:t>
      </w:r>
      <w:r>
        <w:rPr>
          <w:rFonts w:hint="eastAsia" w:ascii="宋体" w:hAnsi="宋体" w:eastAsia="宋体" w:cs="宋体"/>
          <w:b/>
          <w:bCs/>
          <w:sz w:val="24"/>
          <w:highlight w:val="none"/>
          <w:lang w:eastAsia="zh-CN"/>
        </w:rPr>
        <w:t>），</w:t>
      </w:r>
      <w:r>
        <w:rPr>
          <w:rFonts w:hint="eastAsia" w:ascii="宋体" w:hAnsi="宋体" w:eastAsia="宋体" w:cs="宋体"/>
          <w:sz w:val="24"/>
          <w:highlight w:val="none"/>
          <w:lang w:val="en-US" w:eastAsia="zh-CN"/>
        </w:rPr>
        <w:t>能够提供完善具体可行</w:t>
      </w:r>
      <w:r>
        <w:rPr>
          <w:rFonts w:hint="eastAsia" w:ascii="宋体" w:hAnsi="宋体" w:eastAsia="宋体" w:cs="宋体"/>
          <w:sz w:val="24"/>
          <w:highlight w:val="none"/>
        </w:rPr>
        <w:t>的服务质量方案</w:t>
      </w:r>
      <w:r>
        <w:rPr>
          <w:rFonts w:hint="eastAsia" w:ascii="宋体" w:hAnsi="宋体" w:eastAsia="宋体" w:cs="宋体"/>
          <w:sz w:val="24"/>
          <w:highlight w:val="none"/>
          <w:lang w:eastAsia="zh-CN"/>
        </w:rPr>
        <w:t>、技术方案、质量控制</w:t>
      </w:r>
      <w:r>
        <w:rPr>
          <w:rFonts w:hint="eastAsia" w:ascii="宋体" w:hAnsi="宋体" w:eastAsia="宋体" w:cs="宋体"/>
          <w:sz w:val="24"/>
          <w:highlight w:val="none"/>
          <w:lang w:val="en-US" w:eastAsia="zh-CN"/>
        </w:rPr>
        <w:t>方案、</w:t>
      </w:r>
      <w:r>
        <w:rPr>
          <w:rFonts w:hint="eastAsia" w:ascii="宋体" w:hAnsi="宋体" w:eastAsia="宋体" w:cs="宋体"/>
          <w:sz w:val="24"/>
          <w:highlight w:val="none"/>
          <w:lang w:eastAsia="zh-CN"/>
        </w:rPr>
        <w:t>工期保障</w:t>
      </w:r>
      <w:r>
        <w:rPr>
          <w:rFonts w:hint="eastAsia" w:ascii="宋体" w:hAnsi="宋体" w:eastAsia="宋体" w:cs="宋体"/>
          <w:sz w:val="24"/>
          <w:highlight w:val="none"/>
          <w:lang w:val="en-US" w:eastAsia="zh-CN"/>
        </w:rPr>
        <w:t>方案等，</w:t>
      </w:r>
      <w:r>
        <w:rPr>
          <w:rFonts w:hint="eastAsia" w:ascii="宋体" w:hAnsi="宋体" w:eastAsia="宋体" w:cs="宋体"/>
          <w:sz w:val="24"/>
          <w:highlight w:val="none"/>
        </w:rPr>
        <w:t>确保项目安全有序、实施有保障</w:t>
      </w:r>
      <w:r>
        <w:rPr>
          <w:rFonts w:hint="eastAsia" w:ascii="宋体" w:hAnsi="宋体" w:eastAsia="宋体" w:cs="宋体"/>
          <w:sz w:val="24"/>
          <w:highlight w:val="none"/>
          <w:lang w:eastAsia="zh-CN"/>
        </w:rPr>
        <w:t>；</w:t>
      </w:r>
      <w:r>
        <w:rPr>
          <w:rFonts w:hint="eastAsia" w:ascii="宋体" w:hAnsi="宋体" w:eastAsia="宋体" w:cs="宋体"/>
          <w:sz w:val="24"/>
          <w:highlight w:val="none"/>
        </w:rPr>
        <w:t>为保障项目</w:t>
      </w:r>
      <w:bookmarkEnd w:id="195"/>
      <w:r>
        <w:rPr>
          <w:rFonts w:hint="eastAsia" w:ascii="宋体" w:hAnsi="宋体" w:eastAsia="宋体" w:cs="宋体"/>
          <w:sz w:val="24"/>
        </w:rPr>
        <w:t>质量，供应商</w:t>
      </w:r>
      <w:r>
        <w:rPr>
          <w:rFonts w:hint="eastAsia" w:ascii="宋体" w:hAnsi="宋体" w:eastAsia="宋体" w:cs="宋体"/>
          <w:sz w:val="24"/>
          <w:lang w:val="en-US" w:eastAsia="zh-CN"/>
        </w:rPr>
        <w:t>具有</w:t>
      </w:r>
      <w:r>
        <w:rPr>
          <w:rFonts w:hint="eastAsia" w:ascii="宋体" w:hAnsi="宋体" w:eastAsia="宋体" w:cs="宋体"/>
          <w:sz w:val="24"/>
        </w:rPr>
        <w:t>GPS接收机或全站仪的优先；为</w:t>
      </w:r>
      <w:r>
        <w:rPr>
          <w:rFonts w:hint="eastAsia" w:ascii="宋体" w:hAnsi="宋体" w:eastAsia="宋体" w:cs="宋体"/>
          <w:sz w:val="24"/>
          <w:shd w:val="clear" w:color="auto" w:fill="FFFFFF"/>
          <w:lang w:bidi="ar"/>
        </w:rPr>
        <w:t>体现履约能力，</w:t>
      </w:r>
      <w:r>
        <w:rPr>
          <w:rFonts w:hint="eastAsia" w:ascii="宋体" w:hAnsi="宋体" w:eastAsia="宋体" w:cs="宋体"/>
          <w:sz w:val="24"/>
        </w:rPr>
        <w:t>供应商承担过类似</w:t>
      </w:r>
      <w:r>
        <w:rPr>
          <w:rFonts w:hint="eastAsia" w:ascii="宋体" w:hAnsi="宋体" w:eastAsia="宋体" w:cs="宋体"/>
          <w:sz w:val="24"/>
          <w:lang w:val="en-US" w:eastAsia="zh-CN"/>
        </w:rPr>
        <w:t>项目</w:t>
      </w:r>
      <w:r>
        <w:rPr>
          <w:rFonts w:hint="eastAsia" w:ascii="宋体" w:hAnsi="宋体" w:eastAsia="宋体" w:cs="宋体"/>
          <w:sz w:val="24"/>
        </w:rPr>
        <w:t>业绩的优先。</w:t>
      </w:r>
    </w:p>
    <w:p w14:paraId="77015338">
      <w:pPr>
        <w:keepNext w:val="0"/>
        <w:keepLines w:val="0"/>
        <w:pageBreakBefore w:val="0"/>
        <w:widowControl w:val="0"/>
        <w:kinsoku/>
        <w:wordWrap/>
        <w:overflowPunct/>
        <w:topLinePunct w:val="0"/>
        <w:autoSpaceDE/>
        <w:autoSpaceDN/>
        <w:bidi w:val="0"/>
        <w:adjustRightInd w:val="0"/>
        <w:snapToGrid w:val="0"/>
        <w:spacing w:line="360" w:lineRule="exact"/>
        <w:ind w:firstLine="482" w:firstLineChars="200"/>
        <w:outlineLvl w:val="1"/>
        <w:rPr>
          <w:rFonts w:hint="eastAsia" w:ascii="宋体" w:hAnsi="宋体"/>
          <w:b/>
          <w:bCs/>
          <w:color w:val="000000"/>
          <w:sz w:val="24"/>
          <w:szCs w:val="24"/>
          <w:lang w:val="en-US" w:eastAsia="zh-CN"/>
        </w:rPr>
      </w:pPr>
      <w:r>
        <w:rPr>
          <w:rFonts w:hint="eastAsia" w:ascii="宋体" w:hAnsi="宋体"/>
          <w:b/>
          <w:bCs/>
          <w:color w:val="000000"/>
          <w:sz w:val="24"/>
          <w:szCs w:val="24"/>
          <w:lang w:val="en-US" w:eastAsia="zh-CN"/>
        </w:rPr>
        <w:t>七、特别说明</w:t>
      </w:r>
      <w:bookmarkEnd w:id="167"/>
    </w:p>
    <w:p w14:paraId="234DB818">
      <w:pPr>
        <w:keepNext w:val="0"/>
        <w:keepLines w:val="0"/>
        <w:pageBreakBefore w:val="0"/>
        <w:widowControl w:val="0"/>
        <w:kinsoku/>
        <w:wordWrap/>
        <w:overflowPunct/>
        <w:topLinePunct w:val="0"/>
        <w:bidi w:val="0"/>
        <w:spacing w:line="360" w:lineRule="exact"/>
        <w:ind w:firstLine="480" w:firstLineChars="200"/>
        <w:jc w:val="left"/>
        <w:textAlignment w:val="auto"/>
        <w:rPr>
          <w:rFonts w:hint="eastAsia" w:asciiTheme="minorEastAsia" w:hAnsiTheme="minorEastAsia" w:eastAsiaTheme="minorEastAsia" w:cstheme="minorEastAsia"/>
          <w:sz w:val="24"/>
          <w:szCs w:val="24"/>
        </w:rPr>
      </w:pPr>
      <w:bookmarkStart w:id="168" w:name="_Toc123986029"/>
      <w:r>
        <w:rPr>
          <w:rFonts w:hint="eastAsia" w:asciiTheme="minorEastAsia" w:hAnsiTheme="minorEastAsia" w:cstheme="minorEastAsia"/>
          <w:sz w:val="24"/>
          <w:szCs w:val="24"/>
          <w:lang w:eastAsia="zh-CN"/>
        </w:rPr>
        <w:t>1.</w:t>
      </w:r>
      <w:r>
        <w:rPr>
          <w:rFonts w:hint="eastAsia" w:asciiTheme="minorEastAsia" w:hAnsiTheme="minorEastAsia" w:eastAsiaTheme="minorEastAsia" w:cstheme="minorEastAsia"/>
          <w:sz w:val="24"/>
          <w:szCs w:val="24"/>
        </w:rPr>
        <w:t>报价含交付使用前一切费用，供应商应综合考虑在磋商报价中，不接受选择性报价。</w:t>
      </w:r>
      <w:bookmarkEnd w:id="168"/>
      <w:r>
        <w:rPr>
          <w:rFonts w:hint="eastAsia" w:ascii="宋体" w:hAnsi="宋体"/>
          <w:b/>
          <w:bCs/>
          <w:color w:val="000000"/>
          <w:sz w:val="24"/>
          <w:szCs w:val="24"/>
        </w:rPr>
        <w:t>所有报价的服务各项技术标准应当符合现行相关标准和规范及</w:t>
      </w:r>
      <w:r>
        <w:rPr>
          <w:rFonts w:hint="eastAsia" w:ascii="宋体" w:hAnsi="宋体"/>
          <w:b/>
          <w:bCs/>
          <w:color w:val="000000"/>
          <w:sz w:val="24"/>
          <w:szCs w:val="24"/>
          <w:lang w:val="en-US" w:eastAsia="zh-CN"/>
        </w:rPr>
        <w:t>采购</w:t>
      </w:r>
      <w:r>
        <w:rPr>
          <w:rFonts w:hint="eastAsia" w:ascii="宋体" w:hAnsi="宋体"/>
          <w:b/>
          <w:bCs/>
          <w:color w:val="000000"/>
          <w:sz w:val="24"/>
          <w:szCs w:val="24"/>
        </w:rPr>
        <w:t>文件的要求。</w:t>
      </w:r>
    </w:p>
    <w:p w14:paraId="287CDF0B">
      <w:pPr>
        <w:keepNext w:val="0"/>
        <w:keepLines w:val="0"/>
        <w:pageBreakBefore w:val="0"/>
        <w:widowControl w:val="0"/>
        <w:kinsoku/>
        <w:wordWrap/>
        <w:overflowPunct/>
        <w:topLinePunct w:val="0"/>
        <w:bidi w:val="0"/>
        <w:spacing w:line="360" w:lineRule="exact"/>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eastAsia="zh-CN"/>
        </w:rPr>
        <w:t>2.</w:t>
      </w:r>
      <w:r>
        <w:rPr>
          <w:rFonts w:hint="eastAsia" w:asciiTheme="minorEastAsia" w:hAnsiTheme="minorEastAsia" w:eastAsiaTheme="minorEastAsia" w:cstheme="minorEastAsia"/>
          <w:sz w:val="24"/>
          <w:szCs w:val="24"/>
        </w:rPr>
        <w:t>各</w:t>
      </w:r>
      <w:r>
        <w:rPr>
          <w:rFonts w:hint="eastAsia" w:asciiTheme="minorEastAsia" w:hAnsiTheme="minorEastAsia" w:cstheme="minorEastAsia"/>
          <w:sz w:val="24"/>
          <w:szCs w:val="24"/>
          <w:lang w:val="en-US" w:eastAsia="zh-CN"/>
        </w:rPr>
        <w:t>供应商</w:t>
      </w:r>
      <w:r>
        <w:rPr>
          <w:rFonts w:hint="eastAsia" w:asciiTheme="minorEastAsia" w:hAnsiTheme="minorEastAsia" w:eastAsiaTheme="minorEastAsia" w:cstheme="minorEastAsia"/>
          <w:sz w:val="24"/>
          <w:szCs w:val="24"/>
        </w:rPr>
        <w:t>最后报价结束后</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如磋商小组认为</w:t>
      </w:r>
      <w:r>
        <w:rPr>
          <w:rFonts w:hint="eastAsia" w:asciiTheme="minorEastAsia" w:hAnsiTheme="minorEastAsia" w:cstheme="minorEastAsia"/>
          <w:sz w:val="24"/>
          <w:szCs w:val="24"/>
          <w:lang w:eastAsia="zh-CN"/>
        </w:rPr>
        <w:t>供应商</w:t>
      </w:r>
      <w:r>
        <w:rPr>
          <w:rFonts w:hint="eastAsia" w:asciiTheme="minorEastAsia" w:hAnsiTheme="minorEastAsia" w:eastAsiaTheme="minorEastAsia" w:cstheme="minorEastAsia"/>
          <w:sz w:val="24"/>
          <w:szCs w:val="24"/>
        </w:rPr>
        <w:t>的报价明显低于其他通过符合性审查</w:t>
      </w:r>
      <w:r>
        <w:rPr>
          <w:rFonts w:hint="eastAsia" w:asciiTheme="minorEastAsia" w:hAnsiTheme="minorEastAsia" w:cstheme="minorEastAsia"/>
          <w:sz w:val="24"/>
          <w:szCs w:val="24"/>
          <w:lang w:val="en-US" w:eastAsia="zh-CN"/>
        </w:rPr>
        <w:t>供应商</w:t>
      </w:r>
      <w:r>
        <w:rPr>
          <w:rFonts w:hint="eastAsia" w:asciiTheme="minorEastAsia" w:hAnsiTheme="minorEastAsia" w:eastAsiaTheme="minorEastAsia" w:cstheme="minorEastAsia"/>
          <w:sz w:val="24"/>
          <w:szCs w:val="24"/>
        </w:rPr>
        <w:t>的报价，明显低于其自身成本，涉嫌恶意竞争，有可能影响</w:t>
      </w:r>
      <w:r>
        <w:rPr>
          <w:rFonts w:hint="eastAsia" w:asciiTheme="minorEastAsia" w:hAnsiTheme="minorEastAsia" w:cstheme="minorEastAsia"/>
          <w:sz w:val="24"/>
          <w:szCs w:val="24"/>
          <w:lang w:val="en-US" w:eastAsia="zh-CN"/>
        </w:rPr>
        <w:t>服务</w:t>
      </w:r>
      <w:r>
        <w:rPr>
          <w:rFonts w:hint="eastAsia" w:asciiTheme="minorEastAsia" w:hAnsiTheme="minorEastAsia" w:eastAsiaTheme="minorEastAsia" w:cstheme="minorEastAsia"/>
          <w:sz w:val="24"/>
          <w:szCs w:val="24"/>
        </w:rPr>
        <w:t>质量或者不能诚信履约的，应当要求其在评标现场合理的时间内提供书面说明，必要时提交相关证明材料；</w:t>
      </w:r>
      <w:r>
        <w:rPr>
          <w:rFonts w:hint="eastAsia" w:asciiTheme="minorEastAsia" w:hAnsiTheme="minorEastAsia" w:cstheme="minorEastAsia"/>
          <w:sz w:val="24"/>
          <w:szCs w:val="24"/>
          <w:lang w:val="en-US" w:eastAsia="zh-CN"/>
        </w:rPr>
        <w:t>供应商</w:t>
      </w:r>
      <w:r>
        <w:rPr>
          <w:rFonts w:hint="eastAsia" w:asciiTheme="minorEastAsia" w:hAnsiTheme="minorEastAsia" w:eastAsiaTheme="minorEastAsia" w:cstheme="minorEastAsia"/>
          <w:sz w:val="24"/>
          <w:szCs w:val="24"/>
        </w:rPr>
        <w:t>不能证明其报价合理性的，磋商小组应当将其作为无效投标处理。可按照少数服从多数的原则采用投票等方式作出结论。</w:t>
      </w:r>
    </w:p>
    <w:p w14:paraId="078D7EA5">
      <w:pPr>
        <w:keepNext w:val="0"/>
        <w:keepLines w:val="0"/>
        <w:pageBreakBefore w:val="0"/>
        <w:widowControl w:val="0"/>
        <w:kinsoku/>
        <w:wordWrap/>
        <w:overflowPunct/>
        <w:topLinePunct w:val="0"/>
        <w:bidi w:val="0"/>
        <w:spacing w:line="360" w:lineRule="exact"/>
        <w:ind w:firstLine="480" w:firstLineChars="200"/>
        <w:jc w:val="left"/>
        <w:textAlignment w:val="auto"/>
        <w:rPr>
          <w:rFonts w:hint="eastAsia" w:asciiTheme="minorEastAsia" w:hAnsiTheme="minorEastAsia" w:eastAsiaTheme="minorEastAsia" w:cstheme="minorEastAsia"/>
          <w:color w:val="FF0000"/>
          <w:sz w:val="24"/>
          <w:szCs w:val="24"/>
        </w:rPr>
      </w:pPr>
      <w:r>
        <w:rPr>
          <w:rFonts w:hint="eastAsia" w:asciiTheme="minorEastAsia" w:hAnsiTheme="minorEastAsia" w:cstheme="minorEastAsia"/>
          <w:sz w:val="24"/>
          <w:szCs w:val="24"/>
          <w:lang w:eastAsia="zh-CN"/>
        </w:rPr>
        <w:t>3.</w:t>
      </w:r>
      <w:r>
        <w:rPr>
          <w:rFonts w:hint="eastAsia" w:asciiTheme="minorEastAsia" w:hAnsiTheme="minorEastAsia" w:eastAsiaTheme="minorEastAsia" w:cstheme="minorEastAsia"/>
          <w:sz w:val="24"/>
          <w:szCs w:val="24"/>
        </w:rPr>
        <w:t>资格后审：竞争性磋商采购项目开标结束后，采购人或采购代理机构应当依法对</w:t>
      </w:r>
      <w:r>
        <w:rPr>
          <w:rFonts w:hint="eastAsia" w:asciiTheme="minorEastAsia" w:hAnsiTheme="minorEastAsia" w:cstheme="minorEastAsia"/>
          <w:sz w:val="24"/>
          <w:szCs w:val="24"/>
          <w:lang w:val="en-US" w:eastAsia="zh-CN"/>
        </w:rPr>
        <w:t>供应商</w:t>
      </w:r>
      <w:r>
        <w:rPr>
          <w:rFonts w:hint="eastAsia" w:asciiTheme="minorEastAsia" w:hAnsiTheme="minorEastAsia" w:eastAsiaTheme="minorEastAsia" w:cstheme="minorEastAsia"/>
          <w:sz w:val="24"/>
          <w:szCs w:val="24"/>
        </w:rPr>
        <w:t>的资格进行审查。资格审查材料的原件彩色扫描件须在响应文件中提供。</w:t>
      </w:r>
    </w:p>
    <w:p w14:paraId="5B93EDDE">
      <w:pPr>
        <w:keepNext w:val="0"/>
        <w:keepLines w:val="0"/>
        <w:pageBreakBefore w:val="0"/>
        <w:widowControl w:val="0"/>
        <w:kinsoku/>
        <w:wordWrap/>
        <w:overflowPunct/>
        <w:topLinePunct w:val="0"/>
        <w:bidi w:val="0"/>
        <w:spacing w:line="360" w:lineRule="exact"/>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eastAsia="zh-CN"/>
        </w:rPr>
        <w:t>4.</w:t>
      </w:r>
      <w:r>
        <w:rPr>
          <w:rFonts w:hint="eastAsia" w:asciiTheme="minorEastAsia" w:hAnsiTheme="minorEastAsia" w:eastAsiaTheme="minorEastAsia" w:cstheme="minorEastAsia"/>
          <w:sz w:val="24"/>
          <w:szCs w:val="24"/>
        </w:rPr>
        <w:t>对本项目</w:t>
      </w:r>
      <w:r>
        <w:rPr>
          <w:rFonts w:hint="eastAsia" w:asciiTheme="minorEastAsia" w:hAnsiTheme="minorEastAsia" w:cstheme="minorEastAsia"/>
          <w:sz w:val="24"/>
          <w:szCs w:val="24"/>
          <w:lang w:val="en-US" w:eastAsia="zh-CN"/>
        </w:rPr>
        <w:t>供应商</w:t>
      </w:r>
      <w:r>
        <w:rPr>
          <w:rFonts w:hint="eastAsia" w:asciiTheme="minorEastAsia" w:hAnsiTheme="minorEastAsia" w:eastAsiaTheme="minorEastAsia" w:cstheme="minorEastAsia"/>
          <w:sz w:val="24"/>
          <w:szCs w:val="24"/>
        </w:rPr>
        <w:t>资格要求、项目需求、评分标准等的质疑由采购单位负责答复；采购单位具有项目的解释权。</w:t>
      </w:r>
    </w:p>
    <w:p w14:paraId="4113547C">
      <w:pPr>
        <w:keepNext w:val="0"/>
        <w:keepLines w:val="0"/>
        <w:pageBreakBefore w:val="0"/>
        <w:widowControl w:val="0"/>
        <w:kinsoku/>
        <w:wordWrap/>
        <w:overflowPunct/>
        <w:topLinePunct w:val="0"/>
        <w:bidi w:val="0"/>
        <w:spacing w:line="360" w:lineRule="exact"/>
        <w:ind w:firstLine="480" w:firstLineChars="200"/>
        <w:textAlignment w:val="auto"/>
        <w:rPr>
          <w:rFonts w:hint="eastAsia" w:asciiTheme="minorEastAsia" w:hAnsiTheme="minorEastAsia" w:eastAsiaTheme="minorEastAsia" w:cstheme="minorEastAsia"/>
        </w:rPr>
      </w:pPr>
      <w:r>
        <w:rPr>
          <w:rFonts w:hint="eastAsia" w:asciiTheme="minorEastAsia" w:hAnsiTheme="minorEastAsia" w:cstheme="minorEastAsia"/>
          <w:sz w:val="24"/>
          <w:szCs w:val="24"/>
          <w:lang w:val="en-US" w:eastAsia="zh-CN"/>
        </w:rPr>
        <w:t>5.</w:t>
      </w:r>
      <w:r>
        <w:rPr>
          <w:rFonts w:hint="eastAsia" w:asciiTheme="minorEastAsia" w:hAnsiTheme="minorEastAsia" w:eastAsiaTheme="minorEastAsia" w:cstheme="minorEastAsia"/>
          <w:sz w:val="24"/>
          <w:szCs w:val="24"/>
        </w:rPr>
        <w:t>供应商如未能在承诺时间内提供服务，采购人有权没收其履约保证金作为预定的损害赔偿而非罚款。</w:t>
      </w:r>
    </w:p>
    <w:p w14:paraId="29293C52">
      <w:pPr>
        <w:pStyle w:val="11"/>
        <w:keepNext w:val="0"/>
        <w:keepLines w:val="0"/>
        <w:pageBreakBefore w:val="0"/>
        <w:widowControl w:val="0"/>
        <w:kinsoku/>
        <w:wordWrap/>
        <w:overflowPunct/>
        <w:topLinePunct w:val="0"/>
        <w:bidi w:val="0"/>
        <w:spacing w:beforeAutospacing="0" w:afterAutospacing="0" w:line="360" w:lineRule="exact"/>
        <w:ind w:firstLine="480"/>
        <w:jc w:val="both"/>
        <w:textAlignment w:val="auto"/>
        <w:rPr>
          <w:rFonts w:hint="eastAsia" w:ascii="宋体" w:hAnsi="宋体"/>
          <w:b/>
          <w:bCs/>
          <w:sz w:val="28"/>
          <w:szCs w:val="22"/>
          <w:highlight w:val="yellow"/>
          <w:lang w:val="en-US" w:eastAsia="zh-CN"/>
        </w:rPr>
      </w:pPr>
      <w:r>
        <w:rPr>
          <w:rFonts w:hint="eastAsia" w:asciiTheme="minorEastAsia" w:hAnsiTheme="minorEastAsia" w:cstheme="minorEastAsia"/>
          <w:color w:val="auto"/>
          <w:sz w:val="24"/>
          <w:szCs w:val="24"/>
          <w:lang w:val="en-US" w:eastAsia="zh-CN"/>
        </w:rPr>
        <w:t>6.</w:t>
      </w:r>
      <w:r>
        <w:rPr>
          <w:rFonts w:hint="eastAsia" w:asciiTheme="minorEastAsia" w:hAnsiTheme="minorEastAsia" w:eastAsiaTheme="minorEastAsia" w:cstheme="minorEastAsia"/>
          <w:color w:val="auto"/>
          <w:sz w:val="24"/>
          <w:szCs w:val="24"/>
          <w:lang w:val="en-US" w:eastAsia="zh-CN"/>
        </w:rPr>
        <w:t>质量及验收：采购人根据国家有关规定、采购文件、</w:t>
      </w:r>
      <w:r>
        <w:rPr>
          <w:rFonts w:hint="eastAsia" w:ascii="宋体" w:hAnsi="宋体" w:cs="宋体"/>
          <w:bCs/>
          <w:color w:val="000000"/>
          <w:kern w:val="0"/>
          <w:sz w:val="24"/>
          <w:szCs w:val="24"/>
          <w:lang w:val="en-US" w:eastAsia="zh-CN"/>
        </w:rPr>
        <w:t>成交供应商</w:t>
      </w:r>
      <w:r>
        <w:rPr>
          <w:rFonts w:hint="eastAsia" w:asciiTheme="minorEastAsia" w:hAnsiTheme="minorEastAsia" w:eastAsiaTheme="minorEastAsia" w:cstheme="minorEastAsia"/>
          <w:color w:val="auto"/>
          <w:sz w:val="24"/>
          <w:szCs w:val="24"/>
          <w:lang w:val="en-US" w:eastAsia="zh-CN"/>
        </w:rPr>
        <w:t>的响应文件以及合同约定的内容和验收标准进行验收。验收情况作为支付合同款的依据。</w:t>
      </w:r>
    </w:p>
    <w:p w14:paraId="2284D0A6">
      <w:pPr>
        <w:keepNext w:val="0"/>
        <w:keepLines w:val="0"/>
        <w:pageBreakBefore w:val="0"/>
        <w:widowControl w:val="0"/>
        <w:kinsoku/>
        <w:wordWrap/>
        <w:overflowPunct/>
        <w:topLinePunct w:val="0"/>
        <w:autoSpaceDE/>
        <w:autoSpaceDN/>
        <w:bidi w:val="0"/>
        <w:adjustRightInd/>
        <w:snapToGrid/>
        <w:spacing w:line="400" w:lineRule="exact"/>
        <w:ind w:firstLine="482" w:firstLineChars="200"/>
        <w:jc w:val="left"/>
        <w:textAlignment w:val="auto"/>
        <w:rPr>
          <w:rFonts w:hint="eastAsia" w:ascii="宋体" w:hAnsi="宋体"/>
          <w:b/>
          <w:bCs/>
          <w:sz w:val="24"/>
          <w:szCs w:val="21"/>
          <w:highlight w:val="none"/>
          <w:lang w:val="en-US" w:eastAsia="zh-CN"/>
        </w:rPr>
      </w:pPr>
      <w:r>
        <w:rPr>
          <w:rFonts w:hint="eastAsia" w:ascii="宋体" w:hAnsi="宋体"/>
          <w:b/>
          <w:bCs/>
          <w:sz w:val="24"/>
          <w:szCs w:val="21"/>
          <w:highlight w:val="none"/>
          <w:lang w:val="en-US" w:eastAsia="zh-CN"/>
        </w:rPr>
        <w:t>八、采购标的对应的中小企业划分标准所属行业一览表</w:t>
      </w:r>
    </w:p>
    <w:tbl>
      <w:tblPr>
        <w:tblStyle w:val="14"/>
        <w:tblW w:w="9593"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2"/>
        <w:gridCol w:w="3291"/>
        <w:gridCol w:w="4820"/>
      </w:tblGrid>
      <w:tr w14:paraId="4B34F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CellSpacing w:w="0" w:type="dxa"/>
          <w:jc w:val="center"/>
        </w:trPr>
        <w:tc>
          <w:tcPr>
            <w:tcW w:w="1482" w:type="dxa"/>
            <w:noWrap w:val="0"/>
            <w:vAlign w:val="center"/>
          </w:tcPr>
          <w:p w14:paraId="1A60A592">
            <w:pPr>
              <w:pStyle w:val="11"/>
              <w:widowControl w:val="0"/>
              <w:spacing w:before="0" w:beforeAutospacing="0" w:after="0" w:afterAutospacing="0" w:line="0" w:lineRule="atLeast"/>
              <w:jc w:val="center"/>
              <w:rPr>
                <w:highlight w:val="none"/>
              </w:rPr>
            </w:pPr>
            <w:r>
              <w:rPr>
                <w:rFonts w:hint="eastAsia"/>
                <w:highlight w:val="none"/>
              </w:rPr>
              <w:t>序号</w:t>
            </w:r>
          </w:p>
        </w:tc>
        <w:tc>
          <w:tcPr>
            <w:tcW w:w="3291" w:type="dxa"/>
            <w:noWrap w:val="0"/>
            <w:vAlign w:val="center"/>
          </w:tcPr>
          <w:p w14:paraId="00D21B96">
            <w:pPr>
              <w:pStyle w:val="11"/>
              <w:widowControl w:val="0"/>
              <w:spacing w:before="0" w:beforeAutospacing="0" w:after="0" w:afterAutospacing="0" w:line="0" w:lineRule="atLeast"/>
              <w:jc w:val="center"/>
              <w:rPr>
                <w:highlight w:val="none"/>
              </w:rPr>
            </w:pPr>
            <w:r>
              <w:rPr>
                <w:rFonts w:hint="eastAsia"/>
                <w:highlight w:val="none"/>
              </w:rPr>
              <w:t>采购标的</w:t>
            </w:r>
          </w:p>
        </w:tc>
        <w:tc>
          <w:tcPr>
            <w:tcW w:w="4820" w:type="dxa"/>
            <w:noWrap w:val="0"/>
            <w:vAlign w:val="center"/>
          </w:tcPr>
          <w:p w14:paraId="61FFF554">
            <w:pPr>
              <w:pStyle w:val="11"/>
              <w:widowControl w:val="0"/>
              <w:spacing w:before="0" w:beforeAutospacing="0" w:after="0" w:afterAutospacing="0" w:line="0" w:lineRule="atLeast"/>
              <w:jc w:val="center"/>
              <w:rPr>
                <w:highlight w:val="none"/>
              </w:rPr>
            </w:pPr>
            <w:r>
              <w:rPr>
                <w:rFonts w:hint="eastAsia"/>
                <w:highlight w:val="none"/>
              </w:rPr>
              <w:t>对应中小企业划分标准所属行业</w:t>
            </w:r>
          </w:p>
        </w:tc>
      </w:tr>
      <w:tr w14:paraId="645FA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blCellSpacing w:w="0" w:type="dxa"/>
          <w:jc w:val="center"/>
        </w:trPr>
        <w:tc>
          <w:tcPr>
            <w:tcW w:w="1482" w:type="dxa"/>
            <w:noWrap w:val="0"/>
            <w:vAlign w:val="center"/>
          </w:tcPr>
          <w:p w14:paraId="7610F0B3">
            <w:pPr>
              <w:pStyle w:val="11"/>
              <w:widowControl w:val="0"/>
              <w:spacing w:before="0" w:beforeAutospacing="0" w:after="0" w:afterAutospacing="0" w:line="0" w:lineRule="atLeast"/>
              <w:jc w:val="center"/>
              <w:rPr>
                <w:highlight w:val="none"/>
              </w:rPr>
            </w:pPr>
            <w:r>
              <w:rPr>
                <w:rFonts w:hint="eastAsia"/>
                <w:highlight w:val="none"/>
              </w:rPr>
              <w:t>1</w:t>
            </w:r>
          </w:p>
        </w:tc>
        <w:tc>
          <w:tcPr>
            <w:tcW w:w="3291" w:type="dxa"/>
            <w:noWrap w:val="0"/>
            <w:vAlign w:val="center"/>
          </w:tcPr>
          <w:p w14:paraId="7DAE5794">
            <w:pPr>
              <w:pStyle w:val="2"/>
              <w:tabs>
                <w:tab w:val="left" w:pos="0"/>
              </w:tabs>
              <w:autoSpaceDE w:val="0"/>
              <w:autoSpaceDN w:val="0"/>
              <w:adjustRightInd w:val="0"/>
              <w:spacing w:before="0" w:after="0" w:line="360" w:lineRule="auto"/>
              <w:jc w:val="center"/>
              <w:rPr>
                <w:highlight w:val="none"/>
              </w:rPr>
            </w:pPr>
            <w:r>
              <w:rPr>
                <w:rFonts w:hint="eastAsia" w:cs="Times New Roman" w:asciiTheme="minorHAnsi" w:hAnsiTheme="minorHAnsi" w:eastAsiaTheme="minorEastAsia"/>
                <w:b w:val="0"/>
                <w:bCs w:val="0"/>
                <w:kern w:val="2"/>
                <w:sz w:val="24"/>
                <w:szCs w:val="24"/>
                <w:highlight w:val="none"/>
                <w:lang w:val="en-US" w:eastAsia="zh-CN" w:bidi="ar-SA"/>
              </w:rPr>
              <w:t>建筑验线</w:t>
            </w:r>
          </w:p>
        </w:tc>
        <w:tc>
          <w:tcPr>
            <w:tcW w:w="4820" w:type="dxa"/>
            <w:noWrap w:val="0"/>
            <w:vAlign w:val="center"/>
          </w:tcPr>
          <w:p w14:paraId="59790B4F">
            <w:pPr>
              <w:pStyle w:val="11"/>
              <w:widowControl w:val="0"/>
              <w:spacing w:before="0" w:beforeAutospacing="0" w:after="0" w:afterAutospacing="0" w:line="0" w:lineRule="atLeast"/>
              <w:jc w:val="center"/>
              <w:rPr>
                <w:rFonts w:hint="default" w:eastAsiaTheme="minorEastAsia"/>
                <w:highlight w:val="none"/>
                <w:lang w:val="en-US" w:eastAsia="zh-CN"/>
              </w:rPr>
            </w:pPr>
            <w:r>
              <w:rPr>
                <w:rFonts w:hint="eastAsia"/>
                <w:highlight w:val="none"/>
                <w:lang w:val="en-US" w:eastAsia="zh-CN"/>
              </w:rPr>
              <w:t>其他未列明</w:t>
            </w:r>
            <w:r>
              <w:rPr>
                <w:rFonts w:hint="eastAsia"/>
                <w:highlight w:val="none"/>
              </w:rPr>
              <w:t>行业</w:t>
            </w:r>
          </w:p>
        </w:tc>
      </w:tr>
    </w:tbl>
    <w:p w14:paraId="0146C61F">
      <w:pPr>
        <w:pStyle w:val="11"/>
        <w:keepNext/>
        <w:keepLines/>
        <w:pageBreakBefore w:val="0"/>
        <w:widowControl w:val="0"/>
        <w:kinsoku/>
        <w:wordWrap/>
        <w:overflowPunct/>
        <w:topLinePunct w:val="0"/>
        <w:autoSpaceDE/>
        <w:autoSpaceDN/>
        <w:bidi w:val="0"/>
        <w:adjustRightInd/>
        <w:snapToGrid/>
        <w:spacing w:before="260" w:beforeAutospacing="0" w:after="260" w:afterAutospacing="0" w:line="640" w:lineRule="exact"/>
        <w:jc w:val="center"/>
        <w:textAlignment w:val="auto"/>
        <w:outlineLvl w:val="0"/>
      </w:pPr>
      <w:bookmarkStart w:id="169" w:name="_Toc120614281"/>
      <w:r>
        <w:rPr>
          <w:rFonts w:hint="eastAsia" w:ascii="黑体" w:hAnsi="宋体" w:eastAsia="黑体" w:cs="黑体"/>
          <w:b/>
          <w:color w:val="000000"/>
          <w:sz w:val="36"/>
          <w:szCs w:val="36"/>
        </w:rPr>
        <w:t>第五章  评审方法与评审标准</w:t>
      </w:r>
      <w:bookmarkEnd w:id="169"/>
    </w:p>
    <w:p w14:paraId="794D1543">
      <w:pPr>
        <w:spacing w:line="420" w:lineRule="exact"/>
        <w:ind w:firstLine="480"/>
        <w:outlineLvl w:val="1"/>
        <w:rPr>
          <w:rFonts w:hint="eastAsia" w:ascii="宋体" w:hAnsi="宋体" w:eastAsia="宋体" w:cs="宋体"/>
          <w:b/>
          <w:bCs/>
          <w:color w:val="000000"/>
          <w:sz w:val="24"/>
          <w:szCs w:val="20"/>
          <w:highlight w:val="none"/>
          <w:lang w:val="en-US" w:eastAsia="zh-CN" w:bidi="ar-SA"/>
        </w:rPr>
      </w:pPr>
      <w:r>
        <w:rPr>
          <w:rFonts w:hint="eastAsia" w:ascii="宋体" w:hAnsi="宋体" w:eastAsia="宋体" w:cs="宋体"/>
          <w:b/>
          <w:bCs/>
          <w:color w:val="000000"/>
          <w:sz w:val="24"/>
          <w:szCs w:val="20"/>
          <w:highlight w:val="none"/>
          <w:lang w:val="en-US" w:eastAsia="zh-CN" w:bidi="ar-SA"/>
        </w:rPr>
        <w:t>一、评标方法与定标原则</w:t>
      </w:r>
    </w:p>
    <w:p w14:paraId="0FA9F8E9">
      <w:pPr>
        <w:pStyle w:val="18"/>
        <w:spacing w:line="500" w:lineRule="exact"/>
        <w:ind w:firstLine="480"/>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评委会将对确定为实质性响应磋商文件要求的响应文件进行评价和比较，评标采用综合评分法确定成交候选供应商。响应文件满足磋商文件全部实质性要求，且按照评审因素的量化指标评审得分最高的投标供应商为排名第一的成交候选供应商。本项目每包选取1名成交候选供应商。按评审后得分由高到低顺序排列，评审得分相同的，按照最后报价由低到高的顺序推荐。评审得分且最后报价相同的，按照技术指标优劣顺序推荐。</w:t>
      </w:r>
    </w:p>
    <w:p w14:paraId="2C7C5772">
      <w:pPr>
        <w:pStyle w:val="18"/>
        <w:spacing w:line="500" w:lineRule="exact"/>
        <w:ind w:firstLine="480"/>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请投标供应商在最高限价以下进行投标报价，投标报价高于最高限价的投标报价，采购人将不予接受，视为无效响应文件，并将视为恶意投标，将提交财政部门按相关法规处理。</w:t>
      </w:r>
    </w:p>
    <w:p w14:paraId="33B365F0">
      <w:pPr>
        <w:spacing w:line="420" w:lineRule="exact"/>
        <w:ind w:firstLine="480"/>
        <w:outlineLvl w:val="1"/>
        <w:rPr>
          <w:rFonts w:hint="eastAsia" w:ascii="宋体" w:hAnsi="宋体" w:eastAsia="宋体" w:cs="宋体"/>
          <w:b/>
          <w:bCs/>
          <w:color w:val="000000"/>
          <w:sz w:val="24"/>
          <w:szCs w:val="20"/>
          <w:highlight w:val="none"/>
          <w:lang w:val="en-US" w:eastAsia="zh-CN" w:bidi="ar-SA"/>
        </w:rPr>
      </w:pPr>
      <w:r>
        <w:rPr>
          <w:rFonts w:hint="eastAsia" w:ascii="宋体" w:hAnsi="宋体" w:eastAsia="宋体" w:cs="宋体"/>
          <w:b/>
          <w:bCs/>
          <w:color w:val="000000"/>
          <w:sz w:val="24"/>
          <w:szCs w:val="20"/>
          <w:highlight w:val="none"/>
          <w:lang w:val="en-US" w:eastAsia="zh-CN" w:bidi="ar-SA"/>
        </w:rPr>
        <w:t>二、政府采购政策功能落实</w:t>
      </w:r>
    </w:p>
    <w:p w14:paraId="54733D1C">
      <w:pPr>
        <w:pStyle w:val="11"/>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textAlignment w:val="auto"/>
        <w:outlineLvl w:val="2"/>
        <w:rPr>
          <w:rFonts w:ascii="Arial" w:hAnsi="Arial" w:eastAsia="宋体" w:cs="Arial"/>
          <w:color w:val="000000"/>
          <w:sz w:val="24"/>
          <w:szCs w:val="24"/>
          <w:lang w:val="en-US" w:eastAsia="zh-CN" w:bidi="ar-SA"/>
        </w:rPr>
      </w:pPr>
      <w:r>
        <w:rPr>
          <w:rFonts w:hint="eastAsia" w:ascii="Arial" w:hAnsi="Arial" w:eastAsia="宋体" w:cs="Arial"/>
          <w:color w:val="000000"/>
          <w:sz w:val="24"/>
          <w:szCs w:val="24"/>
          <w:lang w:val="en-US" w:eastAsia="zh-CN" w:bidi="ar-SA"/>
        </w:rPr>
        <w:t>1、小微型企业价格扣除</w:t>
      </w:r>
    </w:p>
    <w:p w14:paraId="74FCB354">
      <w:pPr>
        <w:pStyle w:val="11"/>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360"/>
        <w:textAlignment w:val="auto"/>
        <w:rPr>
          <w:rFonts w:ascii="Arial" w:hAnsi="Arial" w:eastAsia="宋体" w:cs="Arial"/>
          <w:color w:val="000000"/>
          <w:sz w:val="24"/>
          <w:szCs w:val="24"/>
          <w:lang w:val="en-US" w:eastAsia="zh-CN" w:bidi="ar-SA"/>
        </w:rPr>
      </w:pPr>
      <w:r>
        <w:rPr>
          <w:rFonts w:hint="eastAsia" w:ascii="Arial" w:hAnsi="Arial" w:eastAsia="宋体" w:cs="Arial"/>
          <w:color w:val="000000"/>
          <w:sz w:val="24"/>
          <w:szCs w:val="24"/>
          <w:lang w:val="en-US" w:eastAsia="zh-CN" w:bidi="ar-SA"/>
        </w:rPr>
        <w:t>（1）本项目对小型和微型企业给予20%的价格扣除，用扣除后的价格参与评审。</w:t>
      </w:r>
    </w:p>
    <w:p w14:paraId="385143BD">
      <w:pPr>
        <w:pStyle w:val="11"/>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360"/>
        <w:textAlignment w:val="auto"/>
        <w:rPr>
          <w:rFonts w:ascii="Arial" w:hAnsi="Arial" w:eastAsia="宋体" w:cs="Arial"/>
          <w:color w:val="000000"/>
          <w:sz w:val="24"/>
          <w:szCs w:val="24"/>
          <w:lang w:val="en-US" w:eastAsia="zh-CN" w:bidi="ar-SA"/>
        </w:rPr>
      </w:pPr>
      <w:r>
        <w:rPr>
          <w:rFonts w:hint="eastAsia" w:ascii="Arial" w:hAnsi="Arial" w:eastAsia="宋体" w:cs="Arial"/>
          <w:color w:val="000000"/>
          <w:sz w:val="24"/>
          <w:szCs w:val="24"/>
          <w:lang w:val="en-US" w:eastAsia="zh-CN" w:bidi="ar-SA"/>
        </w:rPr>
        <w:t>（2）</w:t>
      </w:r>
      <w:r>
        <w:rPr>
          <w:rFonts w:hint="eastAsia" w:ascii="Arial" w:hAnsi="Arial" w:cs="Arial"/>
          <w:color w:val="000000"/>
          <w:sz w:val="24"/>
          <w:szCs w:val="24"/>
          <w:lang w:val="en-US" w:eastAsia="zh-CN" w:bidi="ar-SA"/>
        </w:rPr>
        <w:t>供应商</w:t>
      </w:r>
      <w:r>
        <w:rPr>
          <w:rFonts w:hint="eastAsia" w:ascii="Arial" w:hAnsi="Arial" w:eastAsia="宋体" w:cs="Arial"/>
          <w:color w:val="000000"/>
          <w:sz w:val="24"/>
          <w:szCs w:val="24"/>
          <w:lang w:val="en-US" w:eastAsia="zh-CN" w:bidi="ar-SA"/>
        </w:rPr>
        <w:t>需按照采购文件的要求提供相应的《小微企业声明函》。</w:t>
      </w:r>
    </w:p>
    <w:p w14:paraId="03478E98">
      <w:pPr>
        <w:pStyle w:val="11"/>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360"/>
        <w:textAlignment w:val="auto"/>
        <w:rPr>
          <w:rFonts w:ascii="Arial" w:hAnsi="Arial" w:eastAsia="宋体" w:cs="Arial"/>
          <w:color w:val="000000"/>
          <w:sz w:val="24"/>
          <w:szCs w:val="24"/>
          <w:lang w:val="en-US" w:eastAsia="zh-CN" w:bidi="ar-SA"/>
        </w:rPr>
      </w:pPr>
      <w:r>
        <w:rPr>
          <w:rFonts w:hint="eastAsia" w:ascii="Arial" w:hAnsi="Arial" w:eastAsia="宋体" w:cs="Arial"/>
          <w:color w:val="000000"/>
          <w:sz w:val="24"/>
          <w:szCs w:val="24"/>
          <w:lang w:val="en-US" w:eastAsia="zh-CN" w:bidi="ar-SA"/>
        </w:rPr>
        <w:t>（3）企业标准请参照《关于印发中小企业划型标准规定的通知》（工信部联企业[2011]300号）文件规定自行填写。</w:t>
      </w:r>
    </w:p>
    <w:p w14:paraId="67F5396F">
      <w:pPr>
        <w:pStyle w:val="11"/>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textAlignment w:val="auto"/>
        <w:outlineLvl w:val="2"/>
        <w:rPr>
          <w:rFonts w:ascii="Arial" w:hAnsi="Arial" w:eastAsia="宋体" w:cs="Arial"/>
          <w:color w:val="000000"/>
          <w:sz w:val="24"/>
          <w:szCs w:val="24"/>
          <w:lang w:val="en-US" w:eastAsia="zh-CN" w:bidi="ar-SA"/>
        </w:rPr>
      </w:pPr>
      <w:r>
        <w:rPr>
          <w:rFonts w:hint="eastAsia" w:ascii="Arial" w:hAnsi="Arial" w:eastAsia="宋体" w:cs="Arial"/>
          <w:color w:val="000000"/>
          <w:sz w:val="24"/>
          <w:szCs w:val="24"/>
          <w:lang w:val="en-US" w:eastAsia="zh-CN" w:bidi="ar-SA"/>
        </w:rPr>
        <w:t>2、残疾人福利单位价格扣除</w:t>
      </w:r>
    </w:p>
    <w:p w14:paraId="1BE9291F">
      <w:pPr>
        <w:pStyle w:val="11"/>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left="120" w:firstLine="360"/>
        <w:textAlignment w:val="auto"/>
        <w:outlineLvl w:val="2"/>
        <w:rPr>
          <w:rFonts w:ascii="Arial" w:hAnsi="Arial" w:eastAsia="宋体" w:cs="Arial"/>
          <w:color w:val="000000"/>
          <w:sz w:val="24"/>
          <w:szCs w:val="24"/>
          <w:lang w:val="en-US" w:eastAsia="zh-CN" w:bidi="ar-SA"/>
        </w:rPr>
      </w:pPr>
      <w:r>
        <w:rPr>
          <w:rFonts w:hint="eastAsia" w:ascii="Arial" w:hAnsi="Arial" w:eastAsia="宋体" w:cs="Arial"/>
          <w:color w:val="000000"/>
          <w:sz w:val="24"/>
          <w:szCs w:val="24"/>
          <w:lang w:val="en-US" w:eastAsia="zh-CN" w:bidi="ar-SA"/>
        </w:rPr>
        <w:t>（1）本项目对残疾人福利性单位视同小型、微型企业，给予20%的价格扣除，用扣除后的价格参与评审。</w:t>
      </w:r>
    </w:p>
    <w:p w14:paraId="19706CE9">
      <w:pPr>
        <w:pStyle w:val="11"/>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left="120" w:firstLine="360"/>
        <w:textAlignment w:val="auto"/>
        <w:rPr>
          <w:rFonts w:ascii="Arial" w:hAnsi="Arial" w:eastAsia="宋体" w:cs="Arial"/>
          <w:color w:val="000000"/>
          <w:sz w:val="24"/>
          <w:szCs w:val="24"/>
          <w:lang w:val="en-US" w:eastAsia="zh-CN" w:bidi="ar-SA"/>
        </w:rPr>
      </w:pPr>
      <w:r>
        <w:rPr>
          <w:rFonts w:hint="eastAsia" w:ascii="Arial" w:hAnsi="Arial" w:eastAsia="宋体" w:cs="Arial"/>
          <w:color w:val="000000"/>
          <w:sz w:val="24"/>
          <w:szCs w:val="24"/>
          <w:lang w:val="en-US" w:eastAsia="zh-CN" w:bidi="ar-SA"/>
        </w:rPr>
        <w:t>（2）残疾人福利单位需按照</w:t>
      </w:r>
      <w:r>
        <w:rPr>
          <w:rFonts w:hint="eastAsia" w:ascii="Arial" w:hAnsi="Arial" w:cs="Arial"/>
          <w:color w:val="000000"/>
          <w:sz w:val="24"/>
          <w:szCs w:val="24"/>
          <w:lang w:val="en-US" w:eastAsia="zh-CN" w:bidi="ar-SA"/>
        </w:rPr>
        <w:t>采购</w:t>
      </w:r>
      <w:r>
        <w:rPr>
          <w:rFonts w:hint="eastAsia" w:ascii="Arial" w:hAnsi="Arial" w:eastAsia="宋体" w:cs="Arial"/>
          <w:color w:val="000000"/>
          <w:sz w:val="24"/>
          <w:szCs w:val="24"/>
          <w:lang w:val="en-US" w:eastAsia="zh-CN" w:bidi="ar-SA"/>
        </w:rPr>
        <w:t>文件的要求提供《残疾人福利性单位声明函》。</w:t>
      </w:r>
    </w:p>
    <w:p w14:paraId="43760B6C">
      <w:pPr>
        <w:pStyle w:val="11"/>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left="120" w:firstLine="360"/>
        <w:textAlignment w:val="auto"/>
        <w:rPr>
          <w:rFonts w:hint="eastAsia" w:ascii="Arial" w:hAnsi="Arial" w:eastAsia="宋体" w:cs="Arial"/>
          <w:color w:val="000000"/>
          <w:sz w:val="24"/>
          <w:szCs w:val="24"/>
          <w:lang w:val="en-US" w:eastAsia="zh-CN" w:bidi="ar-SA"/>
        </w:rPr>
      </w:pPr>
      <w:r>
        <w:rPr>
          <w:rFonts w:hint="eastAsia" w:ascii="Arial" w:hAnsi="Arial" w:eastAsia="宋体" w:cs="Arial"/>
          <w:color w:val="000000"/>
          <w:sz w:val="24"/>
          <w:szCs w:val="24"/>
          <w:lang w:val="en-US" w:eastAsia="zh-CN" w:bidi="ar-SA"/>
        </w:rPr>
        <w:t>（3）残疾人福利单位标准请参照《关于促进残疾人就业政府采购政策的通知》（财库〔2017〕141号）。</w:t>
      </w:r>
    </w:p>
    <w:p w14:paraId="2B144D78">
      <w:pPr>
        <w:pStyle w:val="11"/>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textAlignment w:val="auto"/>
        <w:outlineLvl w:val="2"/>
        <w:rPr>
          <w:rFonts w:hint="eastAsia" w:ascii="Arial" w:hAnsi="Arial" w:eastAsia="宋体" w:cs="Arial"/>
          <w:color w:val="000000"/>
          <w:sz w:val="24"/>
          <w:szCs w:val="24"/>
          <w:lang w:val="en-US" w:eastAsia="zh-CN" w:bidi="ar-SA"/>
        </w:rPr>
      </w:pPr>
      <w:r>
        <w:rPr>
          <w:rFonts w:hint="eastAsia" w:ascii="Arial" w:hAnsi="Arial" w:eastAsia="宋体" w:cs="Arial"/>
          <w:color w:val="000000"/>
          <w:sz w:val="24"/>
          <w:szCs w:val="24"/>
          <w:lang w:val="en-US" w:eastAsia="zh-CN" w:bidi="ar-SA"/>
        </w:rPr>
        <w:t>3、监狱和戒毒企业价格扣除</w:t>
      </w:r>
    </w:p>
    <w:p w14:paraId="3567655B">
      <w:pPr>
        <w:pStyle w:val="11"/>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textAlignment w:val="auto"/>
        <w:outlineLvl w:val="2"/>
        <w:rPr>
          <w:rFonts w:ascii="Arial" w:hAnsi="Arial" w:eastAsia="宋体" w:cs="Arial"/>
          <w:color w:val="000000"/>
          <w:sz w:val="24"/>
          <w:szCs w:val="24"/>
          <w:lang w:val="en-US" w:eastAsia="zh-CN" w:bidi="ar-SA"/>
        </w:rPr>
      </w:pPr>
      <w:r>
        <w:rPr>
          <w:rFonts w:hint="eastAsia" w:ascii="Arial" w:hAnsi="Arial" w:eastAsia="宋体" w:cs="Arial"/>
          <w:color w:val="000000"/>
          <w:sz w:val="24"/>
          <w:szCs w:val="24"/>
          <w:lang w:val="en-US" w:eastAsia="zh-CN" w:bidi="ar-SA"/>
        </w:rPr>
        <w:t>（1）本项目对监狱和戒毒企业（简称监狱企业）视同小型、微型企业，给予20%的价格扣除，用扣除后的价格参与评审。</w:t>
      </w:r>
    </w:p>
    <w:p w14:paraId="1A951B7B">
      <w:pPr>
        <w:pStyle w:val="11"/>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textAlignment w:val="auto"/>
        <w:rPr>
          <w:rFonts w:ascii="Arial" w:hAnsi="Arial" w:eastAsia="宋体" w:cs="Arial"/>
          <w:color w:val="000000"/>
          <w:sz w:val="24"/>
          <w:szCs w:val="24"/>
          <w:lang w:val="en-US" w:eastAsia="zh-CN" w:bidi="ar-SA"/>
        </w:rPr>
      </w:pPr>
      <w:r>
        <w:rPr>
          <w:rFonts w:hint="eastAsia" w:ascii="Arial" w:hAnsi="Arial" w:eastAsia="宋体" w:cs="Arial"/>
          <w:color w:val="000000"/>
          <w:sz w:val="24"/>
          <w:szCs w:val="24"/>
          <w:lang w:val="en-US" w:eastAsia="zh-CN" w:bidi="ar-SA"/>
        </w:rPr>
        <w:t>（2）监狱企业参加政府采购活动时，需提供由省级以上监狱管理局、戒毒管理局(含新疆生产建设兵团)出具的属于监狱企业的证明文件。供应商如不提供上述证明文件，价格将不做相应扣除。</w:t>
      </w:r>
    </w:p>
    <w:p w14:paraId="44AC7D32">
      <w:pPr>
        <w:pStyle w:val="11"/>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textAlignment w:val="auto"/>
        <w:rPr>
          <w:rFonts w:ascii="Arial" w:hAnsi="Arial" w:eastAsia="宋体" w:cs="Arial"/>
          <w:color w:val="000000"/>
          <w:sz w:val="24"/>
          <w:szCs w:val="24"/>
          <w:lang w:val="en-US" w:eastAsia="zh-CN" w:bidi="ar-SA"/>
        </w:rPr>
      </w:pPr>
      <w:r>
        <w:rPr>
          <w:rFonts w:hint="eastAsia" w:ascii="Arial" w:hAnsi="Arial" w:eastAsia="宋体" w:cs="Arial"/>
          <w:color w:val="000000"/>
          <w:sz w:val="24"/>
          <w:szCs w:val="24"/>
          <w:lang w:val="en-US" w:eastAsia="zh-CN" w:bidi="ar-SA"/>
        </w:rPr>
        <w:t>（3）监狱企业标准请参照《关于政府采购支持监狱企业发展有关问题的通知》（财库[2014]68号）。</w:t>
      </w:r>
    </w:p>
    <w:p w14:paraId="427F3D8F">
      <w:pPr>
        <w:pStyle w:val="11"/>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textAlignment w:val="auto"/>
        <w:rPr>
          <w:rFonts w:ascii="Arial" w:hAnsi="Arial" w:eastAsia="宋体" w:cs="Arial"/>
          <w:color w:val="000000"/>
          <w:sz w:val="24"/>
          <w:szCs w:val="24"/>
          <w:lang w:val="en-US" w:eastAsia="zh-CN" w:bidi="ar-SA"/>
        </w:rPr>
      </w:pPr>
      <w:r>
        <w:rPr>
          <w:rFonts w:hint="eastAsia" w:ascii="Arial" w:hAnsi="Arial" w:eastAsia="宋体" w:cs="Arial"/>
          <w:color w:val="000000"/>
          <w:sz w:val="24"/>
          <w:szCs w:val="24"/>
          <w:lang w:val="en-US" w:eastAsia="zh-CN" w:bidi="ar-SA"/>
        </w:rPr>
        <w:t>4、残疾人福利单位、监狱企业属于小型、微型企业的，不重复享受政策。</w:t>
      </w:r>
    </w:p>
    <w:p w14:paraId="620CABA5">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eastAsia="宋体" w:cs="宋体"/>
          <w:color w:val="auto"/>
          <w:sz w:val="24"/>
          <w:szCs w:val="24"/>
        </w:rPr>
      </w:pPr>
      <w:r>
        <w:rPr>
          <w:rFonts w:ascii="宋体" w:hAnsi="宋体" w:eastAsia="宋体" w:cs="宋体"/>
          <w:color w:val="auto"/>
          <w:sz w:val="24"/>
          <w:szCs w:val="24"/>
        </w:rPr>
        <w:t>5</w:t>
      </w:r>
      <w:r>
        <w:rPr>
          <w:rFonts w:hint="eastAsia" w:ascii="宋体" w:hAnsi="宋体" w:eastAsia="宋体" w:cs="宋体"/>
          <w:color w:val="auto"/>
          <w:sz w:val="24"/>
          <w:szCs w:val="24"/>
        </w:rPr>
        <w:t>、严格执行政府采购关于支持节能产品、环境标志产品的相关政策规定。如本次采购的产品属于财政部、国家发展改革委、生态环境部、市场监管总局等部门发布的节能产品、环境标志产品品目清单政府强制采购范围的，</w:t>
      </w:r>
      <w:r>
        <w:rPr>
          <w:rFonts w:hint="eastAsia" w:ascii="宋体" w:hAnsi="宋体" w:cs="宋体"/>
          <w:color w:val="auto"/>
          <w:sz w:val="24"/>
          <w:szCs w:val="24"/>
          <w:lang w:val="en-US" w:eastAsia="zh-CN"/>
        </w:rPr>
        <w:t>供应商</w:t>
      </w:r>
      <w:r>
        <w:rPr>
          <w:rFonts w:hint="eastAsia" w:ascii="宋体" w:hAnsi="宋体" w:eastAsia="宋体" w:cs="宋体"/>
          <w:color w:val="auto"/>
          <w:sz w:val="24"/>
          <w:szCs w:val="24"/>
        </w:rPr>
        <w:t>必须在</w:t>
      </w:r>
      <w:r>
        <w:rPr>
          <w:rFonts w:hint="eastAsia" w:ascii="宋体" w:hAnsi="宋体" w:cs="宋体"/>
          <w:color w:val="auto"/>
          <w:sz w:val="24"/>
          <w:szCs w:val="24"/>
          <w:lang w:val="en-US" w:eastAsia="zh-CN"/>
        </w:rPr>
        <w:t>响应</w:t>
      </w:r>
      <w:r>
        <w:rPr>
          <w:rFonts w:hint="eastAsia" w:ascii="宋体" w:hAnsi="宋体" w:eastAsia="宋体" w:cs="宋体"/>
          <w:color w:val="auto"/>
          <w:sz w:val="24"/>
          <w:szCs w:val="24"/>
        </w:rPr>
        <w:t>文件中提供所投产品的相关证书(由国家确定的认证机构出具的、处于有效期之内的节能产品、环境标志产品认证证书)。节能产品、环境标志产品品目清单以递交</w:t>
      </w:r>
      <w:r>
        <w:rPr>
          <w:rFonts w:hint="eastAsia" w:ascii="宋体" w:hAnsi="宋体" w:cs="宋体"/>
          <w:color w:val="auto"/>
          <w:sz w:val="24"/>
          <w:szCs w:val="24"/>
          <w:lang w:val="en-US" w:eastAsia="zh-CN"/>
        </w:rPr>
        <w:t>响应</w:t>
      </w:r>
      <w:r>
        <w:rPr>
          <w:rFonts w:hint="eastAsia" w:ascii="宋体" w:hAnsi="宋体" w:eastAsia="宋体" w:cs="宋体"/>
          <w:color w:val="auto"/>
          <w:sz w:val="24"/>
          <w:szCs w:val="24"/>
        </w:rPr>
        <w:t>文件截止时已正式公布的最近一期信息为准，</w:t>
      </w:r>
      <w:r>
        <w:rPr>
          <w:rFonts w:hint="eastAsia" w:ascii="宋体" w:hAnsi="宋体" w:eastAsia="宋体" w:cs="宋体"/>
          <w:b/>
          <w:i/>
          <w:color w:val="auto"/>
          <w:sz w:val="24"/>
          <w:szCs w:val="24"/>
        </w:rPr>
        <w:t>如属政府强制采购产品未提供认证证书的或认证证书提供不全的将视为未实质性响应采购要求</w:t>
      </w:r>
      <w:r>
        <w:rPr>
          <w:rFonts w:hint="eastAsia" w:ascii="宋体" w:hAnsi="宋体" w:eastAsia="宋体" w:cs="宋体"/>
          <w:i/>
          <w:color w:val="auto"/>
          <w:sz w:val="24"/>
          <w:szCs w:val="24"/>
        </w:rPr>
        <w:t>。</w:t>
      </w:r>
      <w:r>
        <w:rPr>
          <w:rFonts w:hint="eastAsia" w:ascii="宋体" w:hAnsi="宋体" w:eastAsia="宋体" w:cs="宋体"/>
          <w:color w:val="auto"/>
          <w:sz w:val="24"/>
          <w:szCs w:val="24"/>
        </w:rPr>
        <w:t>其他条件相同情况下，应当优先采购节能产品、环境标志产品。</w:t>
      </w:r>
    </w:p>
    <w:p w14:paraId="2F76A782">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eastAsia="宋体" w:cs="宋体"/>
          <w:color w:val="auto"/>
          <w:sz w:val="24"/>
          <w:szCs w:val="24"/>
        </w:rPr>
      </w:pPr>
      <w:r>
        <w:rPr>
          <w:rFonts w:ascii="宋体" w:hAnsi="宋体" w:eastAsia="宋体" w:cs="宋体"/>
          <w:color w:val="auto"/>
          <w:sz w:val="24"/>
          <w:szCs w:val="24"/>
        </w:rPr>
        <w:t>6</w:t>
      </w:r>
      <w:r>
        <w:rPr>
          <w:rFonts w:hint="eastAsia" w:ascii="宋体" w:hAnsi="宋体" w:eastAsia="宋体" w:cs="宋体"/>
          <w:color w:val="auto"/>
          <w:sz w:val="24"/>
          <w:szCs w:val="24"/>
        </w:rPr>
        <w:t>、</w:t>
      </w:r>
      <w:r>
        <w:rPr>
          <w:rFonts w:hint="eastAsia" w:ascii="宋体" w:hAnsi="宋体" w:cs="宋体"/>
          <w:color w:val="auto"/>
          <w:sz w:val="24"/>
          <w:szCs w:val="24"/>
          <w:lang w:val="en-US" w:eastAsia="zh-CN"/>
        </w:rPr>
        <w:t>供应商</w:t>
      </w:r>
      <w:r>
        <w:rPr>
          <w:rFonts w:hint="eastAsia" w:ascii="宋体" w:hAnsi="宋体" w:eastAsia="宋体" w:cs="宋体"/>
          <w:color w:val="auto"/>
          <w:sz w:val="24"/>
          <w:szCs w:val="24"/>
        </w:rPr>
        <w:t>对于投标产品的商品包装、快递包装应按照“财办库〔2020〕123号《关于印发《商品包装政府采购需求标准（试行）》、《快递包装政府采购需求标准（试行）》的通知》”执行。</w:t>
      </w:r>
    </w:p>
    <w:p w14:paraId="1C34ECF1">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hint="eastAsia" w:ascii="宋体" w:hAnsi="宋体"/>
          <w:b/>
          <w:color w:val="000000"/>
          <w:sz w:val="24"/>
          <w:szCs w:val="24"/>
        </w:rPr>
      </w:pPr>
      <w:r>
        <w:rPr>
          <w:rFonts w:ascii="宋体" w:hAnsi="宋体" w:eastAsia="宋体" w:cs="宋体"/>
          <w:color w:val="auto"/>
          <w:sz w:val="24"/>
          <w:szCs w:val="24"/>
        </w:rPr>
        <w:t>7</w:t>
      </w:r>
      <w:r>
        <w:rPr>
          <w:rFonts w:hint="eastAsia" w:ascii="宋体" w:hAnsi="宋体" w:eastAsia="宋体" w:cs="宋体"/>
          <w:color w:val="auto"/>
          <w:sz w:val="24"/>
          <w:szCs w:val="24"/>
        </w:rPr>
        <w:t>、本文件中若涉及到数据中心采购，应按照《&lt;绿色数据中心政府采购需求标准（试行）&gt;的通知》（财库〔2023〕7号）执行。</w:t>
      </w:r>
    </w:p>
    <w:p w14:paraId="4E1467D4">
      <w:pPr>
        <w:pStyle w:val="18"/>
        <w:spacing w:line="500" w:lineRule="exact"/>
        <w:ind w:firstLine="480"/>
        <w:outlineLvl w:val="1"/>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rPr>
        <w:t>三、评审</w:t>
      </w:r>
      <w:r>
        <w:rPr>
          <w:rFonts w:hint="eastAsia" w:ascii="宋体" w:hAnsi="宋体" w:eastAsia="宋体" w:cs="宋体"/>
          <w:b/>
          <w:bCs/>
          <w:color w:val="000000"/>
          <w:sz w:val="24"/>
          <w:highlight w:val="none"/>
          <w:lang w:val="en-US" w:eastAsia="zh-CN"/>
        </w:rPr>
        <w:t>细则</w:t>
      </w:r>
    </w:p>
    <w:p w14:paraId="3BBA2B71">
      <w:pPr>
        <w:adjustRightInd w:val="0"/>
        <w:snapToGrid w:val="0"/>
        <w:spacing w:line="320" w:lineRule="exact"/>
        <w:jc w:val="center"/>
        <w:textAlignment w:val="baseline"/>
        <w:outlineLvl w:val="0"/>
        <w:rPr>
          <w:rFonts w:ascii="宋体" w:hAnsi="宋体"/>
          <w:b/>
          <w:bCs/>
          <w:color w:val="000000"/>
          <w:kern w:val="0"/>
          <w:szCs w:val="21"/>
        </w:rPr>
      </w:pPr>
      <w:r>
        <w:rPr>
          <w:rFonts w:hint="eastAsia" w:ascii="宋体" w:hAnsi="宋体"/>
          <w:b/>
          <w:bCs/>
          <w:color w:val="000000"/>
          <w:kern w:val="0"/>
          <w:sz w:val="28"/>
          <w:szCs w:val="28"/>
        </w:rPr>
        <w:t>包1：</w:t>
      </w:r>
      <w:r>
        <w:rPr>
          <w:rFonts w:hint="eastAsia" w:ascii="宋体" w:hAnsi="宋体" w:cs="方正仿宋_GBK"/>
          <w:b/>
          <w:color w:val="000000"/>
          <w:sz w:val="28"/>
          <w:szCs w:val="28"/>
        </w:rPr>
        <w:t>编研方案设计</w:t>
      </w:r>
      <w:r>
        <w:rPr>
          <w:rFonts w:hint="eastAsia" w:ascii="宋体" w:hAnsi="宋体" w:cs="方正仿宋_GBK"/>
          <w:b/>
          <w:color w:val="000000"/>
          <w:sz w:val="28"/>
          <w:szCs w:val="28"/>
        </w:rPr>
        <w:br w:type="textWrapping"/>
      </w:r>
    </w:p>
    <w:tbl>
      <w:tblPr>
        <w:tblStyle w:val="14"/>
        <w:tblW w:w="9746" w:type="dxa"/>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746"/>
        <w:gridCol w:w="8280"/>
      </w:tblGrid>
      <w:tr w14:paraId="14DCA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29" w:hRule="atLeast"/>
        </w:trPr>
        <w:tc>
          <w:tcPr>
            <w:tcW w:w="720" w:type="dxa"/>
            <w:noWrap w:val="0"/>
            <w:vAlign w:val="center"/>
          </w:tcPr>
          <w:p w14:paraId="2E83EA19">
            <w:pPr>
              <w:adjustRightInd w:val="0"/>
              <w:spacing w:line="320" w:lineRule="exact"/>
              <w:jc w:val="center"/>
              <w:textAlignment w:val="baseline"/>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评分内容</w:t>
            </w:r>
          </w:p>
        </w:tc>
        <w:tc>
          <w:tcPr>
            <w:tcW w:w="746" w:type="dxa"/>
            <w:noWrap w:val="0"/>
            <w:vAlign w:val="top"/>
          </w:tcPr>
          <w:p w14:paraId="3174F603">
            <w:pPr>
              <w:adjustRightInd w:val="0"/>
              <w:spacing w:line="320" w:lineRule="exact"/>
              <w:textAlignment w:val="baseline"/>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分值</w:t>
            </w:r>
          </w:p>
        </w:tc>
        <w:tc>
          <w:tcPr>
            <w:tcW w:w="8280" w:type="dxa"/>
            <w:noWrap w:val="0"/>
            <w:vAlign w:val="top"/>
          </w:tcPr>
          <w:p w14:paraId="5ACE8239">
            <w:pPr>
              <w:adjustRightInd w:val="0"/>
              <w:spacing w:line="320" w:lineRule="exact"/>
              <w:jc w:val="center"/>
              <w:textAlignment w:val="baseline"/>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评分标准</w:t>
            </w:r>
          </w:p>
        </w:tc>
      </w:tr>
      <w:tr w14:paraId="1A661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88" w:hRule="atLeast"/>
        </w:trPr>
        <w:tc>
          <w:tcPr>
            <w:tcW w:w="720" w:type="dxa"/>
            <w:noWrap w:val="0"/>
            <w:vAlign w:val="center"/>
          </w:tcPr>
          <w:p w14:paraId="1A927D85">
            <w:pPr>
              <w:adjustRightInd w:val="0"/>
              <w:spacing w:line="320" w:lineRule="exact"/>
              <w:jc w:val="center"/>
              <w:textAlignment w:val="baseline"/>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投标报价</w:t>
            </w:r>
          </w:p>
        </w:tc>
        <w:tc>
          <w:tcPr>
            <w:tcW w:w="746" w:type="dxa"/>
            <w:noWrap w:val="0"/>
            <w:vAlign w:val="center"/>
          </w:tcPr>
          <w:p w14:paraId="4E70D5A2">
            <w:pPr>
              <w:adjustRightInd w:val="0"/>
              <w:spacing w:line="320" w:lineRule="exact"/>
              <w:jc w:val="center"/>
              <w:textAlignment w:val="baseline"/>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color w:val="000000"/>
                <w:sz w:val="24"/>
                <w:szCs w:val="24"/>
              </w:rPr>
              <w:t>10分</w:t>
            </w:r>
          </w:p>
        </w:tc>
        <w:tc>
          <w:tcPr>
            <w:tcW w:w="8280" w:type="dxa"/>
            <w:noWrap w:val="0"/>
            <w:vAlign w:val="top"/>
          </w:tcPr>
          <w:p w14:paraId="4CBE8D4F">
            <w:pPr>
              <w:pBdr>
                <w:top w:val="none" w:color="000000" w:sz="0" w:space="0"/>
                <w:left w:val="none" w:color="000000" w:sz="0" w:space="0"/>
                <w:bottom w:val="none" w:color="000000" w:sz="0" w:space="0"/>
                <w:right w:val="none" w:color="000000" w:sz="0" w:space="0"/>
              </w:pBdr>
              <w:spacing w:before="0" w:after="0" w:line="360" w:lineRule="atLeast"/>
              <w:ind w:left="0" w:right="0" w:firstLine="480" w:firstLineChars="2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color w:val="000000"/>
                <w:sz w:val="24"/>
                <w:szCs w:val="24"/>
              </w:rPr>
              <w:t>采用低价优先法计算，即满足磋商文件要求且投标价格最低的投标报价</w:t>
            </w:r>
            <w:r>
              <w:rPr>
                <w:rFonts w:hint="eastAsia" w:asciiTheme="minorEastAsia" w:hAnsiTheme="minorEastAsia" w:cstheme="minorEastAsia"/>
                <w:color w:val="000000"/>
                <w:sz w:val="24"/>
                <w:szCs w:val="24"/>
                <w:lang w:eastAsia="zh-CN"/>
              </w:rPr>
              <w:t>（</w:t>
            </w:r>
            <w:r>
              <w:rPr>
                <w:rFonts w:hint="eastAsia" w:asciiTheme="minorEastAsia" w:hAnsiTheme="minorEastAsia" w:cstheme="minorEastAsia"/>
                <w:color w:val="000000"/>
                <w:sz w:val="24"/>
                <w:szCs w:val="24"/>
                <w:lang w:val="en-US" w:eastAsia="zh-CN"/>
              </w:rPr>
              <w:t>单价</w:t>
            </w:r>
            <w:r>
              <w:rPr>
                <w:rFonts w:hint="eastAsia" w:asciiTheme="minorEastAsia" w:hAnsiTheme="minorEastAsia" w:cstheme="minorEastAsia"/>
                <w:color w:val="000000"/>
                <w:sz w:val="24"/>
                <w:szCs w:val="24"/>
                <w:lang w:eastAsia="zh-CN"/>
              </w:rPr>
              <w:t>）</w:t>
            </w:r>
            <w:r>
              <w:rPr>
                <w:rFonts w:hint="eastAsia" w:asciiTheme="minorEastAsia" w:hAnsiTheme="minorEastAsia" w:eastAsiaTheme="minorEastAsia" w:cstheme="minorEastAsia"/>
                <w:color w:val="000000"/>
                <w:sz w:val="24"/>
                <w:szCs w:val="24"/>
              </w:rPr>
              <w:t>为评标基准价，其价格分为满分。其他</w:t>
            </w:r>
            <w:r>
              <w:rPr>
                <w:rFonts w:hint="eastAsia" w:asciiTheme="minorEastAsia" w:hAnsiTheme="minorEastAsia" w:cstheme="minorEastAsia"/>
                <w:color w:val="000000"/>
                <w:sz w:val="24"/>
                <w:szCs w:val="24"/>
                <w:lang w:val="en-US" w:eastAsia="zh-CN"/>
              </w:rPr>
              <w:t>供应商</w:t>
            </w:r>
            <w:r>
              <w:rPr>
                <w:rFonts w:hint="eastAsia" w:asciiTheme="minorEastAsia" w:hAnsiTheme="minorEastAsia" w:eastAsiaTheme="minorEastAsia" w:cstheme="minorEastAsia"/>
                <w:color w:val="000000"/>
                <w:sz w:val="24"/>
                <w:szCs w:val="24"/>
              </w:rPr>
              <w:t>的价格分统一按照下列公式计算</w:t>
            </w:r>
            <w:r>
              <w:rPr>
                <w:rFonts w:hint="eastAsia" w:asciiTheme="minorEastAsia" w:hAnsiTheme="minorEastAsia" w:cstheme="minorEastAsia"/>
                <w:color w:val="000000"/>
                <w:sz w:val="24"/>
                <w:szCs w:val="24"/>
                <w:lang w:eastAsia="zh-CN"/>
              </w:rPr>
              <w:t>：</w:t>
            </w:r>
          </w:p>
          <w:p w14:paraId="17221124">
            <w:pPr>
              <w:adjustRightInd w:val="0"/>
              <w:spacing w:line="320" w:lineRule="exact"/>
              <w:ind w:firstLine="480" w:firstLineChars="200"/>
              <w:textAlignment w:val="baseline"/>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磋商报价得分=(评标基准价／磋商报价)×10，小数点后保留两位，第三位不计。</w:t>
            </w:r>
          </w:p>
        </w:tc>
      </w:tr>
      <w:tr w14:paraId="7D7CB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20" w:type="dxa"/>
            <w:noWrap w:val="0"/>
            <w:vAlign w:val="center"/>
          </w:tcPr>
          <w:p w14:paraId="1CD4C1C8">
            <w:pPr>
              <w:adjustRightInd w:val="0"/>
              <w:spacing w:line="320" w:lineRule="exact"/>
              <w:jc w:val="center"/>
              <w:textAlignment w:val="baseline"/>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color w:val="000000"/>
                <w:sz w:val="24"/>
                <w:szCs w:val="24"/>
              </w:rPr>
              <w:t>类似业绩</w:t>
            </w:r>
          </w:p>
        </w:tc>
        <w:tc>
          <w:tcPr>
            <w:tcW w:w="746" w:type="dxa"/>
            <w:noWrap w:val="0"/>
            <w:vAlign w:val="center"/>
          </w:tcPr>
          <w:p w14:paraId="67F43BAB">
            <w:pPr>
              <w:adjustRightInd w:val="0"/>
              <w:spacing w:line="320" w:lineRule="exact"/>
              <w:jc w:val="center"/>
              <w:textAlignment w:val="baseline"/>
              <w:rPr>
                <w:rFonts w:hint="eastAsia" w:asciiTheme="minorEastAsia" w:hAnsiTheme="minorEastAsia" w:eastAsiaTheme="minorEastAsia" w:cstheme="minorEastAsia"/>
                <w:b/>
                <w:color w:val="000000"/>
                <w:sz w:val="24"/>
                <w:szCs w:val="24"/>
              </w:rPr>
            </w:pPr>
            <w:r>
              <w:rPr>
                <w:rFonts w:hint="eastAsia" w:asciiTheme="minorEastAsia" w:hAnsiTheme="minorEastAsia" w:cstheme="minorEastAsia"/>
                <w:color w:val="000000"/>
                <w:sz w:val="24"/>
                <w:szCs w:val="24"/>
                <w:lang w:val="en-US" w:eastAsia="zh-CN"/>
              </w:rPr>
              <w:t>15</w:t>
            </w:r>
            <w:r>
              <w:rPr>
                <w:rFonts w:hint="eastAsia" w:asciiTheme="minorEastAsia" w:hAnsiTheme="minorEastAsia" w:eastAsiaTheme="minorEastAsia" w:cstheme="minorEastAsia"/>
                <w:color w:val="000000"/>
                <w:sz w:val="24"/>
                <w:szCs w:val="24"/>
              </w:rPr>
              <w:t>分</w:t>
            </w:r>
          </w:p>
        </w:tc>
        <w:tc>
          <w:tcPr>
            <w:tcW w:w="8280" w:type="dxa"/>
            <w:noWrap w:val="0"/>
            <w:vAlign w:val="top"/>
          </w:tcPr>
          <w:p w14:paraId="560187A5">
            <w:pPr>
              <w:numPr>
                <w:ilvl w:val="0"/>
                <w:numId w:val="0"/>
              </w:numPr>
              <w:spacing w:line="320" w:lineRule="exact"/>
              <w:ind w:firstLine="480" w:firstLineChars="200"/>
              <w:jc w:val="left"/>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cstheme="minorEastAsia"/>
                <w:color w:val="000000"/>
                <w:sz w:val="24"/>
                <w:szCs w:val="24"/>
                <w:lang w:val="en-US" w:eastAsia="zh-CN"/>
              </w:rPr>
              <w:t>供应商提供</w:t>
            </w:r>
            <w:r>
              <w:rPr>
                <w:rFonts w:hint="eastAsia" w:ascii="宋体" w:hAnsi="宋体" w:cs="宋体"/>
                <w:color w:val="000000"/>
                <w:sz w:val="24"/>
                <w:szCs w:val="24"/>
              </w:rPr>
              <w:t>20</w:t>
            </w:r>
            <w:r>
              <w:rPr>
                <w:rFonts w:hint="eastAsia" w:ascii="宋体" w:hAnsi="宋体" w:cs="宋体"/>
                <w:color w:val="000000"/>
                <w:sz w:val="24"/>
                <w:szCs w:val="24"/>
                <w:lang w:val="en-US" w:eastAsia="zh-CN"/>
              </w:rPr>
              <w:t>23</w:t>
            </w:r>
            <w:r>
              <w:rPr>
                <w:rFonts w:hint="eastAsia" w:ascii="宋体" w:hAnsi="宋体" w:cs="宋体"/>
                <w:color w:val="000000"/>
                <w:sz w:val="24"/>
                <w:szCs w:val="24"/>
              </w:rPr>
              <w:t>年</w:t>
            </w:r>
            <w:r>
              <w:rPr>
                <w:rFonts w:hint="eastAsia" w:ascii="宋体" w:hAnsi="宋体" w:cs="宋体"/>
                <w:color w:val="000000"/>
                <w:sz w:val="24"/>
                <w:szCs w:val="24"/>
                <w:lang w:val="en-US" w:eastAsia="zh-CN"/>
              </w:rPr>
              <w:t>1月</w:t>
            </w:r>
            <w:r>
              <w:rPr>
                <w:rFonts w:hint="eastAsia" w:ascii="宋体" w:hAnsi="宋体" w:cs="宋体"/>
                <w:color w:val="000000"/>
                <w:sz w:val="24"/>
                <w:szCs w:val="24"/>
                <w:highlight w:val="none"/>
                <w:lang w:val="en-US" w:eastAsia="zh-CN"/>
              </w:rPr>
              <w:t>1日</w:t>
            </w:r>
            <w:r>
              <w:rPr>
                <w:rFonts w:hint="eastAsia" w:asciiTheme="minorEastAsia" w:hAnsiTheme="minorEastAsia" w:eastAsiaTheme="minorEastAsia" w:cstheme="minorEastAsia"/>
                <w:color w:val="000000"/>
                <w:sz w:val="24"/>
                <w:szCs w:val="24"/>
                <w:highlight w:val="none"/>
              </w:rPr>
              <w:t>以来（以</w:t>
            </w:r>
            <w:r>
              <w:rPr>
                <w:rFonts w:hint="eastAsia" w:asciiTheme="minorEastAsia" w:hAnsiTheme="minorEastAsia" w:eastAsiaTheme="minorEastAsia" w:cstheme="minorEastAsia"/>
                <w:color w:val="000000"/>
                <w:sz w:val="24"/>
                <w:szCs w:val="24"/>
              </w:rPr>
              <w:t>合同签订日期为准）独立承担</w:t>
            </w:r>
            <w:r>
              <w:rPr>
                <w:rFonts w:hint="eastAsia" w:asciiTheme="minorEastAsia" w:hAnsiTheme="minorEastAsia" w:cstheme="minorEastAsia"/>
                <w:color w:val="000000"/>
                <w:sz w:val="24"/>
                <w:szCs w:val="24"/>
                <w:lang w:val="en-US" w:eastAsia="zh-CN"/>
              </w:rPr>
              <w:t>编研方案设计类似项目业绩的</w:t>
            </w:r>
            <w:r>
              <w:rPr>
                <w:rFonts w:hint="eastAsia" w:asciiTheme="minorEastAsia" w:hAnsiTheme="minorEastAsia" w:eastAsiaTheme="minorEastAsia" w:cstheme="minorEastAsia"/>
                <w:color w:val="000000"/>
                <w:sz w:val="24"/>
                <w:szCs w:val="24"/>
              </w:rPr>
              <w:t>，</w:t>
            </w:r>
            <w:r>
              <w:rPr>
                <w:rFonts w:hint="eastAsia" w:asciiTheme="minorEastAsia" w:hAnsiTheme="minorEastAsia" w:cstheme="minorEastAsia"/>
                <w:color w:val="000000"/>
                <w:sz w:val="24"/>
                <w:szCs w:val="24"/>
                <w:lang w:val="en-US" w:eastAsia="zh-CN"/>
              </w:rPr>
              <w:t>每提供1份</w:t>
            </w:r>
            <w:r>
              <w:rPr>
                <w:rFonts w:hint="eastAsia" w:asciiTheme="minorEastAsia" w:hAnsiTheme="minorEastAsia" w:eastAsiaTheme="minorEastAsia" w:cstheme="minorEastAsia"/>
                <w:color w:val="000000"/>
                <w:sz w:val="24"/>
                <w:szCs w:val="24"/>
              </w:rPr>
              <w:t>得</w:t>
            </w:r>
            <w:r>
              <w:rPr>
                <w:rFonts w:hint="eastAsia" w:asciiTheme="minorEastAsia" w:hAnsiTheme="minorEastAsia" w:cstheme="minorEastAsia"/>
                <w:color w:val="000000"/>
                <w:sz w:val="24"/>
                <w:szCs w:val="24"/>
                <w:lang w:val="en-US" w:eastAsia="zh-CN"/>
              </w:rPr>
              <w:t>3</w:t>
            </w:r>
            <w:r>
              <w:rPr>
                <w:rFonts w:hint="eastAsia" w:asciiTheme="minorEastAsia" w:hAnsiTheme="minorEastAsia" w:eastAsiaTheme="minorEastAsia" w:cstheme="minorEastAsia"/>
                <w:color w:val="000000"/>
                <w:sz w:val="24"/>
                <w:szCs w:val="24"/>
              </w:rPr>
              <w:t>分</w:t>
            </w:r>
            <w:r>
              <w:rPr>
                <w:rFonts w:hint="eastAsia" w:asciiTheme="minorEastAsia" w:hAnsiTheme="minorEastAsia" w:cstheme="minorEastAsia"/>
                <w:color w:val="000000"/>
                <w:sz w:val="24"/>
                <w:szCs w:val="24"/>
                <w:lang w:eastAsia="zh-CN"/>
              </w:rPr>
              <w:t>，</w:t>
            </w:r>
            <w:r>
              <w:rPr>
                <w:rFonts w:hint="eastAsia" w:asciiTheme="minorEastAsia" w:hAnsiTheme="minorEastAsia" w:eastAsiaTheme="minorEastAsia" w:cstheme="minorEastAsia"/>
                <w:b w:val="0"/>
                <w:bCs w:val="0"/>
                <w:color w:val="000000"/>
                <w:sz w:val="24"/>
                <w:szCs w:val="24"/>
              </w:rPr>
              <w:t>本项最多得1</w:t>
            </w:r>
            <w:r>
              <w:rPr>
                <w:rFonts w:hint="eastAsia" w:asciiTheme="minorEastAsia" w:hAnsiTheme="minorEastAsia" w:cstheme="minorEastAsia"/>
                <w:b w:val="0"/>
                <w:bCs w:val="0"/>
                <w:color w:val="000000"/>
                <w:sz w:val="24"/>
                <w:szCs w:val="24"/>
                <w:lang w:val="en-US" w:eastAsia="zh-CN"/>
              </w:rPr>
              <w:t>5</w:t>
            </w:r>
            <w:r>
              <w:rPr>
                <w:rFonts w:hint="eastAsia" w:asciiTheme="minorEastAsia" w:hAnsiTheme="minorEastAsia" w:eastAsiaTheme="minorEastAsia" w:cstheme="minorEastAsia"/>
                <w:b w:val="0"/>
                <w:bCs w:val="0"/>
                <w:color w:val="000000"/>
                <w:sz w:val="24"/>
                <w:szCs w:val="24"/>
              </w:rPr>
              <w:t>分。</w:t>
            </w:r>
          </w:p>
          <w:p w14:paraId="0B9257C0">
            <w:pPr>
              <w:numPr>
                <w:ilvl w:val="0"/>
                <w:numId w:val="0"/>
              </w:numPr>
              <w:spacing w:line="320" w:lineRule="exact"/>
              <w:ind w:firstLine="482" w:firstLineChars="20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
                <w:bCs/>
                <w:color w:val="000000"/>
                <w:sz w:val="24"/>
                <w:szCs w:val="24"/>
              </w:rPr>
              <w:t>注：</w:t>
            </w:r>
            <w:r>
              <w:rPr>
                <w:rFonts w:hint="eastAsia" w:ascii="宋体" w:hAnsi="宋体" w:cs="宋体"/>
                <w:b/>
                <w:bCs/>
                <w:color w:val="000000"/>
                <w:sz w:val="24"/>
                <w:szCs w:val="24"/>
              </w:rPr>
              <w:t>提供合同原件</w:t>
            </w:r>
            <w:r>
              <w:rPr>
                <w:rFonts w:hint="eastAsia" w:ascii="宋体" w:hAnsi="宋体" w:cs="宋体"/>
                <w:b/>
                <w:bCs/>
                <w:color w:val="000000"/>
                <w:sz w:val="24"/>
                <w:szCs w:val="24"/>
                <w:lang w:val="en-US" w:eastAsia="zh-CN"/>
              </w:rPr>
              <w:t>彩色</w:t>
            </w:r>
            <w:r>
              <w:rPr>
                <w:rFonts w:hint="eastAsia" w:ascii="宋体" w:hAnsi="宋体" w:cs="宋体"/>
                <w:b/>
                <w:bCs/>
                <w:color w:val="000000"/>
                <w:sz w:val="24"/>
                <w:szCs w:val="24"/>
              </w:rPr>
              <w:t>扫描件</w:t>
            </w:r>
            <w:r>
              <w:rPr>
                <w:rFonts w:hint="eastAsia" w:ascii="宋体" w:hAnsi="宋体" w:cs="宋体"/>
                <w:b/>
                <w:bCs/>
                <w:color w:val="000000"/>
                <w:sz w:val="24"/>
                <w:szCs w:val="24"/>
                <w:lang w:val="en-US" w:eastAsia="zh-CN"/>
              </w:rPr>
              <w:t>加盖供应商公章</w:t>
            </w:r>
            <w:r>
              <w:rPr>
                <w:rFonts w:hint="eastAsia" w:ascii="宋体" w:hAnsi="宋体" w:cs="宋体"/>
                <w:b/>
                <w:bCs/>
                <w:color w:val="000000"/>
                <w:sz w:val="24"/>
                <w:szCs w:val="24"/>
              </w:rPr>
              <w:t>，不提供不得分。</w:t>
            </w:r>
          </w:p>
        </w:tc>
      </w:tr>
      <w:tr w14:paraId="3AB13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2" w:hRule="atLeast"/>
        </w:trPr>
        <w:tc>
          <w:tcPr>
            <w:tcW w:w="720" w:type="dxa"/>
            <w:noWrap w:val="0"/>
            <w:vAlign w:val="center"/>
          </w:tcPr>
          <w:p w14:paraId="27687CC3">
            <w:pPr>
              <w:adjustRightInd w:val="0"/>
              <w:spacing w:line="320" w:lineRule="exact"/>
              <w:jc w:val="center"/>
              <w:textAlignment w:val="baseline"/>
              <w:rPr>
                <w:rFonts w:hint="eastAsia" w:asciiTheme="minorEastAsia" w:hAnsiTheme="minorEastAsia" w:eastAsiaTheme="minorEastAsia" w:cstheme="minorEastAsia"/>
                <w:bCs/>
                <w:color w:val="000000"/>
                <w:sz w:val="24"/>
                <w:szCs w:val="24"/>
                <w:lang w:eastAsia="zh-CN"/>
              </w:rPr>
            </w:pPr>
            <w:r>
              <w:rPr>
                <w:rFonts w:hint="eastAsia" w:asciiTheme="minorEastAsia" w:hAnsiTheme="minorEastAsia" w:eastAsiaTheme="minorEastAsia" w:cstheme="minorEastAsia"/>
                <w:bCs/>
                <w:color w:val="000000"/>
                <w:sz w:val="24"/>
                <w:szCs w:val="24"/>
              </w:rPr>
              <w:t>人员</w:t>
            </w:r>
            <w:r>
              <w:rPr>
                <w:rFonts w:hint="eastAsia" w:asciiTheme="minorEastAsia" w:hAnsiTheme="minorEastAsia" w:cstheme="minorEastAsia"/>
                <w:bCs/>
                <w:color w:val="000000"/>
                <w:sz w:val="24"/>
                <w:szCs w:val="24"/>
                <w:lang w:val="en-US" w:eastAsia="zh-CN"/>
              </w:rPr>
              <w:t>情况</w:t>
            </w:r>
          </w:p>
        </w:tc>
        <w:tc>
          <w:tcPr>
            <w:tcW w:w="746" w:type="dxa"/>
            <w:noWrap w:val="0"/>
            <w:vAlign w:val="center"/>
          </w:tcPr>
          <w:p w14:paraId="67CF2B1C">
            <w:pPr>
              <w:adjustRightInd w:val="0"/>
              <w:spacing w:line="320" w:lineRule="exact"/>
              <w:jc w:val="center"/>
              <w:textAlignment w:val="baseline"/>
              <w:rPr>
                <w:rFonts w:hint="eastAsia" w:asciiTheme="minorEastAsia" w:hAnsiTheme="minorEastAsia" w:eastAsiaTheme="minorEastAsia" w:cstheme="minorEastAsia"/>
                <w:b/>
                <w:color w:val="000000"/>
                <w:sz w:val="24"/>
                <w:szCs w:val="24"/>
              </w:rPr>
            </w:pPr>
            <w:r>
              <w:rPr>
                <w:rFonts w:hint="eastAsia" w:asciiTheme="minorEastAsia" w:hAnsiTheme="minorEastAsia" w:cstheme="minorEastAsia"/>
                <w:color w:val="000000"/>
                <w:sz w:val="24"/>
                <w:szCs w:val="24"/>
                <w:lang w:val="en-US" w:eastAsia="zh-CN"/>
              </w:rPr>
              <w:t>22</w:t>
            </w:r>
            <w:r>
              <w:rPr>
                <w:rFonts w:hint="eastAsia" w:asciiTheme="minorEastAsia" w:hAnsiTheme="minorEastAsia" w:eastAsiaTheme="minorEastAsia" w:cstheme="minorEastAsia"/>
                <w:color w:val="000000"/>
                <w:sz w:val="24"/>
                <w:szCs w:val="24"/>
              </w:rPr>
              <w:t>分</w:t>
            </w:r>
          </w:p>
        </w:tc>
        <w:tc>
          <w:tcPr>
            <w:tcW w:w="8280" w:type="dxa"/>
            <w:noWrap w:val="0"/>
            <w:vAlign w:val="top"/>
          </w:tcPr>
          <w:p w14:paraId="64DC68C1">
            <w:pPr>
              <w:numPr>
                <w:ilvl w:val="0"/>
                <w:numId w:val="0"/>
              </w:numPr>
              <w:pBdr>
                <w:top w:val="none" w:color="000000" w:sz="0" w:space="0"/>
                <w:left w:val="none" w:color="000000" w:sz="0" w:space="0"/>
                <w:bottom w:val="none" w:color="000000" w:sz="0" w:space="0"/>
                <w:right w:val="none" w:color="000000" w:sz="0" w:space="0"/>
              </w:pBdr>
              <w:spacing w:after="0" w:line="360" w:lineRule="atLeast"/>
              <w:ind w:firstLine="480" w:firstLineChars="200"/>
              <w:rPr>
                <w:rFonts w:hint="eastAsia" w:asciiTheme="minorEastAsia" w:hAnsiTheme="minorEastAsia" w:eastAsiaTheme="minorEastAsia" w:cstheme="minorEastAsia"/>
                <w:color w:val="000000"/>
                <w:sz w:val="24"/>
                <w:szCs w:val="24"/>
                <w:highlight w:val="none"/>
                <w:lang w:eastAsia="zh-CN"/>
              </w:rPr>
            </w:pPr>
            <w:r>
              <w:rPr>
                <w:rFonts w:hint="eastAsia" w:asciiTheme="minorEastAsia" w:hAnsiTheme="minorEastAsia" w:eastAsiaTheme="minorEastAsia" w:cstheme="minorEastAsia"/>
                <w:sz w:val="24"/>
                <w:szCs w:val="24"/>
                <w:highlight w:val="none"/>
                <w:lang w:val="en-US" w:eastAsia="zh-CN"/>
              </w:rPr>
              <w:t>1、</w:t>
            </w:r>
            <w:r>
              <w:rPr>
                <w:rFonts w:hint="eastAsia" w:asciiTheme="minorEastAsia" w:hAnsiTheme="minorEastAsia" w:cstheme="minorEastAsia"/>
                <w:sz w:val="24"/>
                <w:szCs w:val="24"/>
                <w:highlight w:val="none"/>
                <w:lang w:val="en-US" w:eastAsia="zh-CN"/>
              </w:rPr>
              <w:t>供应商须</w:t>
            </w:r>
            <w:r>
              <w:rPr>
                <w:rFonts w:hint="eastAsia" w:asciiTheme="minorEastAsia" w:hAnsiTheme="minorEastAsia" w:eastAsiaTheme="minorEastAsia" w:cstheme="minorEastAsia"/>
                <w:sz w:val="24"/>
                <w:szCs w:val="24"/>
                <w:highlight w:val="none"/>
                <w:lang w:val="en-US" w:eastAsia="zh-CN"/>
              </w:rPr>
              <w:t>为本项目配备项目负责人1名：</w:t>
            </w:r>
            <w:r>
              <w:rPr>
                <w:rFonts w:hint="eastAsia" w:asciiTheme="minorEastAsia" w:hAnsiTheme="minorEastAsia" w:eastAsiaTheme="minorEastAsia" w:cstheme="minorEastAsia"/>
                <w:color w:val="000000"/>
                <w:sz w:val="24"/>
                <w:szCs w:val="24"/>
                <w:highlight w:val="none"/>
              </w:rPr>
              <w:t>项目负责人具有高级工程师职称</w:t>
            </w:r>
            <w:r>
              <w:rPr>
                <w:rFonts w:hint="eastAsia" w:asciiTheme="minorEastAsia" w:hAnsiTheme="minorEastAsia" w:cstheme="minorEastAsia"/>
                <w:color w:val="auto"/>
                <w:sz w:val="24"/>
                <w:szCs w:val="24"/>
                <w:highlight w:val="none"/>
                <w:lang w:val="en-US" w:eastAsia="zh-CN"/>
              </w:rPr>
              <w:t>且</w:t>
            </w:r>
            <w:r>
              <w:rPr>
                <w:rFonts w:hint="eastAsia" w:asciiTheme="minorEastAsia" w:hAnsiTheme="minorEastAsia" w:eastAsiaTheme="minorEastAsia" w:cstheme="minorEastAsia"/>
                <w:color w:val="auto"/>
                <w:sz w:val="24"/>
                <w:szCs w:val="24"/>
                <w:highlight w:val="none"/>
              </w:rPr>
              <w:t>具有</w:t>
            </w:r>
            <w:r>
              <w:rPr>
                <w:rFonts w:hint="eastAsia" w:asciiTheme="minorEastAsia" w:hAnsiTheme="minorEastAsia" w:cstheme="minorEastAsia"/>
                <w:color w:val="auto"/>
                <w:sz w:val="24"/>
                <w:szCs w:val="24"/>
                <w:highlight w:val="none"/>
                <w:lang w:val="en-US" w:eastAsia="zh-CN"/>
              </w:rPr>
              <w:t>注册城乡规划师或</w:t>
            </w:r>
            <w:r>
              <w:rPr>
                <w:rFonts w:hint="eastAsia" w:asciiTheme="minorEastAsia" w:hAnsiTheme="minorEastAsia" w:eastAsiaTheme="minorEastAsia" w:cstheme="minorEastAsia"/>
                <w:color w:val="000000"/>
                <w:sz w:val="24"/>
                <w:szCs w:val="24"/>
                <w:highlight w:val="none"/>
              </w:rPr>
              <w:t>一级注册建筑师或具有一级注册结构工程师的得</w:t>
            </w:r>
            <w:r>
              <w:rPr>
                <w:rFonts w:hint="eastAsia" w:asciiTheme="minorEastAsia" w:hAnsiTheme="minorEastAsia" w:cstheme="minorEastAsia"/>
                <w:color w:val="000000"/>
                <w:sz w:val="24"/>
                <w:szCs w:val="24"/>
                <w:highlight w:val="none"/>
                <w:lang w:val="en-US" w:eastAsia="zh-CN"/>
              </w:rPr>
              <w:t>3</w:t>
            </w:r>
            <w:r>
              <w:rPr>
                <w:rFonts w:hint="eastAsia" w:asciiTheme="minorEastAsia" w:hAnsiTheme="minorEastAsia" w:eastAsiaTheme="minorEastAsia" w:cstheme="minorEastAsia"/>
                <w:color w:val="000000"/>
                <w:sz w:val="24"/>
                <w:szCs w:val="24"/>
                <w:highlight w:val="none"/>
              </w:rPr>
              <w:t>分</w:t>
            </w:r>
            <w:r>
              <w:rPr>
                <w:rFonts w:hint="eastAsia" w:asciiTheme="minorEastAsia" w:hAnsiTheme="minorEastAsia" w:cstheme="minorEastAsia"/>
                <w:color w:val="000000"/>
                <w:sz w:val="24"/>
                <w:szCs w:val="24"/>
                <w:highlight w:val="none"/>
                <w:lang w:eastAsia="zh-CN"/>
              </w:rPr>
              <w:t>；</w:t>
            </w:r>
            <w:r>
              <w:rPr>
                <w:rFonts w:hint="eastAsia" w:asciiTheme="minorEastAsia" w:hAnsiTheme="minorEastAsia" w:cstheme="minorEastAsia"/>
                <w:color w:val="000000"/>
                <w:sz w:val="24"/>
                <w:szCs w:val="24"/>
                <w:highlight w:val="none"/>
                <w:lang w:val="en-US" w:eastAsia="zh-CN"/>
              </w:rPr>
              <w:t>具有中级工程师职称且</w:t>
            </w:r>
            <w:r>
              <w:rPr>
                <w:rFonts w:hint="eastAsia" w:asciiTheme="minorEastAsia" w:hAnsiTheme="minorEastAsia" w:eastAsiaTheme="minorEastAsia" w:cstheme="minorEastAsia"/>
                <w:color w:val="000000"/>
                <w:sz w:val="24"/>
                <w:szCs w:val="24"/>
                <w:highlight w:val="none"/>
              </w:rPr>
              <w:t>具有</w:t>
            </w:r>
            <w:r>
              <w:rPr>
                <w:rFonts w:hint="eastAsia" w:asciiTheme="minorEastAsia" w:hAnsiTheme="minorEastAsia" w:eastAsiaTheme="minorEastAsia" w:cstheme="minorEastAsia"/>
                <w:color w:val="000000"/>
                <w:sz w:val="24"/>
                <w:szCs w:val="24"/>
                <w:highlight w:val="none"/>
                <w:lang w:val="en-US" w:eastAsia="zh-CN"/>
              </w:rPr>
              <w:t>二</w:t>
            </w:r>
            <w:r>
              <w:rPr>
                <w:rFonts w:hint="eastAsia" w:asciiTheme="minorEastAsia" w:hAnsiTheme="minorEastAsia" w:eastAsiaTheme="minorEastAsia" w:cstheme="minorEastAsia"/>
                <w:color w:val="000000"/>
                <w:sz w:val="24"/>
                <w:szCs w:val="24"/>
                <w:highlight w:val="none"/>
              </w:rPr>
              <w:t>级注册建筑师或具有</w:t>
            </w:r>
            <w:r>
              <w:rPr>
                <w:rFonts w:hint="eastAsia" w:asciiTheme="minorEastAsia" w:hAnsiTheme="minorEastAsia" w:eastAsiaTheme="minorEastAsia" w:cstheme="minorEastAsia"/>
                <w:color w:val="000000"/>
                <w:sz w:val="24"/>
                <w:szCs w:val="24"/>
                <w:highlight w:val="none"/>
                <w:lang w:val="en-US" w:eastAsia="zh-CN"/>
              </w:rPr>
              <w:t>二</w:t>
            </w:r>
            <w:r>
              <w:rPr>
                <w:rFonts w:hint="eastAsia" w:asciiTheme="minorEastAsia" w:hAnsiTheme="minorEastAsia" w:eastAsiaTheme="minorEastAsia" w:cstheme="minorEastAsia"/>
                <w:color w:val="000000"/>
                <w:sz w:val="24"/>
                <w:szCs w:val="24"/>
                <w:highlight w:val="none"/>
              </w:rPr>
              <w:t>级注册结构工程师的得</w:t>
            </w:r>
            <w:r>
              <w:rPr>
                <w:rFonts w:hint="eastAsia" w:asciiTheme="minorEastAsia" w:hAnsiTheme="minorEastAsia" w:cstheme="minorEastAsia"/>
                <w:color w:val="000000"/>
                <w:sz w:val="24"/>
                <w:szCs w:val="24"/>
                <w:highlight w:val="none"/>
                <w:lang w:val="en-US" w:eastAsia="zh-CN"/>
              </w:rPr>
              <w:t>2</w:t>
            </w:r>
            <w:r>
              <w:rPr>
                <w:rFonts w:hint="eastAsia" w:asciiTheme="minorEastAsia" w:hAnsiTheme="minorEastAsia" w:eastAsiaTheme="minorEastAsia" w:cstheme="minorEastAsia"/>
                <w:color w:val="000000"/>
                <w:sz w:val="24"/>
                <w:szCs w:val="24"/>
                <w:highlight w:val="none"/>
              </w:rPr>
              <w:t>分</w:t>
            </w:r>
            <w:r>
              <w:rPr>
                <w:rFonts w:hint="eastAsia" w:asciiTheme="minorEastAsia" w:hAnsiTheme="minorEastAsia" w:eastAsiaTheme="minorEastAsia" w:cstheme="minorEastAsia"/>
                <w:color w:val="000000"/>
                <w:sz w:val="24"/>
                <w:szCs w:val="24"/>
                <w:highlight w:val="none"/>
                <w:lang w:eastAsia="zh-CN"/>
              </w:rPr>
              <w:t>；</w:t>
            </w:r>
            <w:r>
              <w:rPr>
                <w:rFonts w:hint="eastAsia" w:asciiTheme="minorEastAsia" w:hAnsiTheme="minorEastAsia" w:eastAsiaTheme="minorEastAsia" w:cstheme="minorEastAsia"/>
                <w:color w:val="000000"/>
                <w:sz w:val="24"/>
                <w:szCs w:val="24"/>
                <w:highlight w:val="none"/>
              </w:rPr>
              <w:t>本项最高得</w:t>
            </w:r>
            <w:r>
              <w:rPr>
                <w:rFonts w:hint="eastAsia" w:asciiTheme="minorEastAsia" w:hAnsiTheme="minorEastAsia" w:cstheme="minorEastAsia"/>
                <w:color w:val="000000"/>
                <w:sz w:val="24"/>
                <w:szCs w:val="24"/>
                <w:highlight w:val="none"/>
                <w:lang w:val="en-US" w:eastAsia="zh-CN"/>
              </w:rPr>
              <w:t>3</w:t>
            </w:r>
            <w:r>
              <w:rPr>
                <w:rFonts w:hint="eastAsia" w:asciiTheme="minorEastAsia" w:hAnsiTheme="minorEastAsia" w:eastAsiaTheme="minorEastAsia" w:cstheme="minorEastAsia"/>
                <w:color w:val="000000"/>
                <w:sz w:val="24"/>
                <w:szCs w:val="24"/>
                <w:highlight w:val="none"/>
              </w:rPr>
              <w:t>分</w:t>
            </w:r>
            <w:r>
              <w:rPr>
                <w:rFonts w:hint="eastAsia" w:asciiTheme="minorEastAsia" w:hAnsiTheme="minorEastAsia" w:eastAsiaTheme="minorEastAsia" w:cstheme="minorEastAsia"/>
                <w:color w:val="000000"/>
                <w:sz w:val="24"/>
                <w:szCs w:val="24"/>
                <w:highlight w:val="none"/>
                <w:lang w:eastAsia="zh-CN"/>
              </w:rPr>
              <w:t>。</w:t>
            </w:r>
          </w:p>
          <w:p w14:paraId="4816A147">
            <w:pPr>
              <w:numPr>
                <w:ilvl w:val="0"/>
                <w:numId w:val="0"/>
              </w:numPr>
              <w:pBdr>
                <w:top w:val="none" w:color="000000" w:sz="0" w:space="0"/>
                <w:left w:val="none" w:color="000000" w:sz="0" w:space="0"/>
                <w:bottom w:val="none" w:color="000000" w:sz="0" w:space="0"/>
                <w:right w:val="none" w:color="000000" w:sz="0" w:space="0"/>
              </w:pBdr>
              <w:spacing w:after="0" w:line="360" w:lineRule="atLeast"/>
              <w:ind w:firstLine="480" w:firstLineChars="200"/>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cstheme="minorEastAsia"/>
                <w:sz w:val="24"/>
                <w:szCs w:val="24"/>
                <w:highlight w:val="none"/>
                <w:lang w:val="en-US" w:eastAsia="zh-CN"/>
              </w:rPr>
              <w:t>2</w:t>
            </w:r>
            <w:r>
              <w:rPr>
                <w:rFonts w:hint="eastAsia" w:asciiTheme="minorEastAsia" w:hAnsiTheme="minorEastAsia" w:eastAsiaTheme="minorEastAsia" w:cstheme="minorEastAsia"/>
                <w:sz w:val="24"/>
                <w:szCs w:val="24"/>
                <w:highlight w:val="none"/>
                <w:lang w:val="en-US" w:eastAsia="zh-CN"/>
              </w:rPr>
              <w:t>、</w:t>
            </w:r>
            <w:r>
              <w:rPr>
                <w:rFonts w:hint="eastAsia" w:asciiTheme="minorEastAsia" w:hAnsiTheme="minorEastAsia" w:cstheme="minorEastAsia"/>
                <w:sz w:val="24"/>
                <w:szCs w:val="24"/>
                <w:highlight w:val="none"/>
                <w:lang w:val="en-US" w:eastAsia="zh-CN"/>
              </w:rPr>
              <w:t>供应商须</w:t>
            </w:r>
            <w:r>
              <w:rPr>
                <w:rFonts w:hint="eastAsia" w:asciiTheme="minorEastAsia" w:hAnsiTheme="minorEastAsia" w:eastAsiaTheme="minorEastAsia" w:cstheme="minorEastAsia"/>
                <w:sz w:val="24"/>
                <w:szCs w:val="24"/>
                <w:highlight w:val="none"/>
                <w:lang w:val="en-US" w:eastAsia="zh-CN"/>
              </w:rPr>
              <w:t>为本项目配备</w:t>
            </w:r>
            <w:r>
              <w:rPr>
                <w:rFonts w:hint="eastAsia" w:asciiTheme="minorEastAsia" w:hAnsiTheme="minorEastAsia" w:eastAsiaTheme="minorEastAsia" w:cstheme="minorEastAsia"/>
                <w:color w:val="000000"/>
                <w:sz w:val="24"/>
                <w:szCs w:val="24"/>
                <w:highlight w:val="none"/>
              </w:rPr>
              <w:t>技术</w:t>
            </w:r>
            <w:r>
              <w:rPr>
                <w:rFonts w:hint="eastAsia" w:asciiTheme="minorEastAsia" w:hAnsiTheme="minorEastAsia" w:eastAsiaTheme="minorEastAsia" w:cstheme="minorEastAsia"/>
                <w:sz w:val="24"/>
                <w:szCs w:val="24"/>
                <w:highlight w:val="none"/>
                <w:lang w:val="en-US" w:eastAsia="zh-CN"/>
              </w:rPr>
              <w:t>负责人1名：</w:t>
            </w:r>
            <w:r>
              <w:rPr>
                <w:rFonts w:hint="eastAsia" w:asciiTheme="minorEastAsia" w:hAnsiTheme="minorEastAsia" w:eastAsiaTheme="minorEastAsia" w:cstheme="minorEastAsia"/>
                <w:color w:val="000000"/>
                <w:sz w:val="24"/>
                <w:szCs w:val="24"/>
                <w:highlight w:val="none"/>
              </w:rPr>
              <w:t>技术负责人</w:t>
            </w:r>
            <w:r>
              <w:rPr>
                <w:rFonts w:hint="eastAsia" w:asciiTheme="minorEastAsia" w:hAnsiTheme="minorEastAsia" w:cstheme="minorEastAsia"/>
                <w:color w:val="000000"/>
                <w:sz w:val="24"/>
                <w:szCs w:val="24"/>
                <w:highlight w:val="none"/>
                <w:lang w:val="en-US" w:eastAsia="zh-CN"/>
              </w:rPr>
              <w:t>具有</w:t>
            </w:r>
            <w:r>
              <w:rPr>
                <w:rFonts w:hint="eastAsia" w:asciiTheme="minorEastAsia" w:hAnsiTheme="minorEastAsia" w:eastAsiaTheme="minorEastAsia" w:cstheme="minorEastAsia"/>
                <w:color w:val="000000"/>
                <w:sz w:val="24"/>
                <w:szCs w:val="24"/>
                <w:highlight w:val="none"/>
              </w:rPr>
              <w:t>高级职称资格</w:t>
            </w:r>
            <w:r>
              <w:rPr>
                <w:rFonts w:hint="eastAsia" w:asciiTheme="minorEastAsia" w:hAnsiTheme="minorEastAsia" w:cstheme="minorEastAsia"/>
                <w:color w:val="000000"/>
                <w:sz w:val="24"/>
                <w:szCs w:val="24"/>
                <w:highlight w:val="none"/>
                <w:lang w:val="en-US" w:eastAsia="zh-CN"/>
              </w:rPr>
              <w:t>且</w:t>
            </w:r>
            <w:r>
              <w:rPr>
                <w:rFonts w:hint="eastAsia" w:asciiTheme="minorEastAsia" w:hAnsiTheme="minorEastAsia" w:eastAsiaTheme="minorEastAsia" w:cstheme="minorEastAsia"/>
                <w:color w:val="000000"/>
                <w:sz w:val="24"/>
                <w:szCs w:val="24"/>
                <w:highlight w:val="none"/>
                <w:lang w:val="en-US" w:eastAsia="zh-CN"/>
              </w:rPr>
              <w:t>具有注册城乡规划师或</w:t>
            </w:r>
            <w:r>
              <w:rPr>
                <w:rFonts w:hint="eastAsia" w:asciiTheme="minorEastAsia" w:hAnsiTheme="minorEastAsia" w:eastAsiaTheme="minorEastAsia" w:cstheme="minorEastAsia"/>
                <w:color w:val="000000"/>
                <w:sz w:val="24"/>
                <w:szCs w:val="24"/>
                <w:highlight w:val="none"/>
              </w:rPr>
              <w:t>一级注册建筑师或具有一级注册结构工程师得</w:t>
            </w:r>
            <w:r>
              <w:rPr>
                <w:rFonts w:hint="eastAsia" w:asciiTheme="minorEastAsia" w:hAnsiTheme="minorEastAsia" w:cstheme="minorEastAsia"/>
                <w:color w:val="000000"/>
                <w:sz w:val="24"/>
                <w:szCs w:val="24"/>
                <w:highlight w:val="none"/>
                <w:lang w:val="en-US" w:eastAsia="zh-CN"/>
              </w:rPr>
              <w:t>3</w:t>
            </w:r>
            <w:r>
              <w:rPr>
                <w:rFonts w:hint="eastAsia" w:asciiTheme="minorEastAsia" w:hAnsiTheme="minorEastAsia" w:eastAsiaTheme="minorEastAsia" w:cstheme="minorEastAsia"/>
                <w:color w:val="000000"/>
                <w:sz w:val="24"/>
                <w:szCs w:val="24"/>
                <w:highlight w:val="none"/>
              </w:rPr>
              <w:t>分</w:t>
            </w:r>
            <w:r>
              <w:rPr>
                <w:rFonts w:hint="eastAsia" w:asciiTheme="minorEastAsia" w:hAnsiTheme="minorEastAsia" w:cstheme="minorEastAsia"/>
                <w:color w:val="000000"/>
                <w:sz w:val="24"/>
                <w:szCs w:val="24"/>
                <w:highlight w:val="none"/>
                <w:lang w:eastAsia="zh-CN"/>
              </w:rPr>
              <w:t>；</w:t>
            </w:r>
            <w:r>
              <w:rPr>
                <w:rFonts w:hint="eastAsia" w:asciiTheme="minorEastAsia" w:hAnsiTheme="minorEastAsia" w:cstheme="minorEastAsia"/>
                <w:color w:val="000000"/>
                <w:sz w:val="24"/>
                <w:szCs w:val="24"/>
                <w:highlight w:val="none"/>
                <w:lang w:val="en-US" w:eastAsia="zh-CN"/>
              </w:rPr>
              <w:t>具有</w:t>
            </w:r>
            <w:r>
              <w:rPr>
                <w:rFonts w:hint="eastAsia" w:asciiTheme="minorEastAsia" w:hAnsiTheme="minorEastAsia" w:cstheme="minorEastAsia"/>
                <w:color w:val="000000"/>
                <w:sz w:val="24"/>
                <w:szCs w:val="24"/>
                <w:highlight w:val="none"/>
                <w:lang w:eastAsia="zh-CN"/>
              </w:rPr>
              <w:t>中</w:t>
            </w:r>
            <w:r>
              <w:rPr>
                <w:rFonts w:hint="eastAsia" w:asciiTheme="minorEastAsia" w:hAnsiTheme="minorEastAsia" w:eastAsiaTheme="minorEastAsia" w:cstheme="minorEastAsia"/>
                <w:color w:val="000000"/>
                <w:sz w:val="24"/>
                <w:szCs w:val="24"/>
                <w:highlight w:val="none"/>
              </w:rPr>
              <w:t>级职称资格</w:t>
            </w:r>
            <w:r>
              <w:rPr>
                <w:rFonts w:hint="eastAsia" w:asciiTheme="minorEastAsia" w:hAnsiTheme="minorEastAsia" w:cstheme="minorEastAsia"/>
                <w:color w:val="000000"/>
                <w:sz w:val="24"/>
                <w:szCs w:val="24"/>
                <w:highlight w:val="none"/>
                <w:lang w:val="en-US" w:eastAsia="zh-CN"/>
              </w:rPr>
              <w:t>且具有</w:t>
            </w:r>
            <w:r>
              <w:rPr>
                <w:rFonts w:hint="eastAsia" w:asciiTheme="minorEastAsia" w:hAnsiTheme="minorEastAsia" w:eastAsiaTheme="minorEastAsia" w:cstheme="minorEastAsia"/>
                <w:color w:val="000000"/>
                <w:sz w:val="24"/>
                <w:szCs w:val="24"/>
                <w:highlight w:val="none"/>
                <w:lang w:val="en-US" w:eastAsia="zh-CN"/>
              </w:rPr>
              <w:t>二</w:t>
            </w:r>
            <w:r>
              <w:rPr>
                <w:rFonts w:hint="eastAsia" w:asciiTheme="minorEastAsia" w:hAnsiTheme="minorEastAsia" w:eastAsiaTheme="minorEastAsia" w:cstheme="minorEastAsia"/>
                <w:color w:val="000000"/>
                <w:sz w:val="24"/>
                <w:szCs w:val="24"/>
                <w:highlight w:val="none"/>
              </w:rPr>
              <w:t>级注册建筑师或具有</w:t>
            </w:r>
            <w:r>
              <w:rPr>
                <w:rFonts w:hint="eastAsia" w:asciiTheme="minorEastAsia" w:hAnsiTheme="minorEastAsia" w:eastAsiaTheme="minorEastAsia" w:cstheme="minorEastAsia"/>
                <w:color w:val="000000"/>
                <w:sz w:val="24"/>
                <w:szCs w:val="24"/>
                <w:highlight w:val="none"/>
                <w:lang w:val="en-US" w:eastAsia="zh-CN"/>
              </w:rPr>
              <w:t>二</w:t>
            </w:r>
            <w:r>
              <w:rPr>
                <w:rFonts w:hint="eastAsia" w:asciiTheme="minorEastAsia" w:hAnsiTheme="minorEastAsia" w:eastAsiaTheme="minorEastAsia" w:cstheme="minorEastAsia"/>
                <w:color w:val="000000"/>
                <w:sz w:val="24"/>
                <w:szCs w:val="24"/>
                <w:highlight w:val="none"/>
              </w:rPr>
              <w:t>级注册结构工程师</w:t>
            </w:r>
            <w:r>
              <w:rPr>
                <w:rFonts w:hint="eastAsia" w:asciiTheme="minorEastAsia" w:hAnsiTheme="minorEastAsia" w:cstheme="minorEastAsia"/>
                <w:color w:val="000000"/>
                <w:sz w:val="24"/>
                <w:szCs w:val="24"/>
                <w:highlight w:val="none"/>
                <w:lang w:val="en-US" w:eastAsia="zh-CN"/>
              </w:rPr>
              <w:t>的</w:t>
            </w:r>
            <w:r>
              <w:rPr>
                <w:rFonts w:hint="eastAsia" w:asciiTheme="minorEastAsia" w:hAnsiTheme="minorEastAsia" w:eastAsiaTheme="minorEastAsia" w:cstheme="minorEastAsia"/>
                <w:color w:val="000000"/>
                <w:sz w:val="24"/>
                <w:szCs w:val="24"/>
                <w:highlight w:val="none"/>
              </w:rPr>
              <w:t>得</w:t>
            </w:r>
            <w:r>
              <w:rPr>
                <w:rFonts w:hint="eastAsia" w:asciiTheme="minorEastAsia" w:hAnsiTheme="minorEastAsia" w:cstheme="minorEastAsia"/>
                <w:color w:val="000000"/>
                <w:sz w:val="24"/>
                <w:szCs w:val="24"/>
                <w:highlight w:val="none"/>
                <w:lang w:val="en-US" w:eastAsia="zh-CN"/>
              </w:rPr>
              <w:t>2</w:t>
            </w:r>
            <w:r>
              <w:rPr>
                <w:rFonts w:hint="eastAsia" w:asciiTheme="minorEastAsia" w:hAnsiTheme="minorEastAsia" w:eastAsiaTheme="minorEastAsia" w:cstheme="minorEastAsia"/>
                <w:color w:val="000000"/>
                <w:sz w:val="24"/>
                <w:szCs w:val="24"/>
                <w:highlight w:val="none"/>
              </w:rPr>
              <w:t>分</w:t>
            </w:r>
            <w:r>
              <w:rPr>
                <w:rFonts w:hint="eastAsia" w:asciiTheme="minorEastAsia" w:hAnsiTheme="minorEastAsia" w:cstheme="minorEastAsia"/>
                <w:color w:val="000000"/>
                <w:sz w:val="24"/>
                <w:szCs w:val="24"/>
                <w:highlight w:val="none"/>
                <w:lang w:eastAsia="zh-CN"/>
              </w:rPr>
              <w:t>；</w:t>
            </w:r>
            <w:r>
              <w:rPr>
                <w:rFonts w:hint="eastAsia" w:asciiTheme="minorEastAsia" w:hAnsiTheme="minorEastAsia" w:eastAsiaTheme="minorEastAsia" w:cstheme="minorEastAsia"/>
                <w:color w:val="000000"/>
                <w:sz w:val="24"/>
                <w:szCs w:val="24"/>
                <w:highlight w:val="none"/>
              </w:rPr>
              <w:t>本项最高得</w:t>
            </w:r>
            <w:r>
              <w:rPr>
                <w:rFonts w:hint="eastAsia" w:asciiTheme="minorEastAsia" w:hAnsiTheme="minorEastAsia" w:cstheme="minorEastAsia"/>
                <w:color w:val="000000"/>
                <w:sz w:val="24"/>
                <w:szCs w:val="24"/>
                <w:highlight w:val="none"/>
                <w:lang w:val="en-US" w:eastAsia="zh-CN"/>
              </w:rPr>
              <w:t>3</w:t>
            </w:r>
            <w:r>
              <w:rPr>
                <w:rFonts w:hint="eastAsia" w:asciiTheme="minorEastAsia" w:hAnsiTheme="minorEastAsia" w:eastAsiaTheme="minorEastAsia" w:cstheme="minorEastAsia"/>
                <w:color w:val="000000"/>
                <w:sz w:val="24"/>
                <w:szCs w:val="24"/>
                <w:highlight w:val="none"/>
              </w:rPr>
              <w:t>分</w:t>
            </w:r>
            <w:r>
              <w:rPr>
                <w:rFonts w:hint="eastAsia" w:asciiTheme="minorEastAsia" w:hAnsiTheme="minorEastAsia" w:eastAsiaTheme="minorEastAsia" w:cstheme="minorEastAsia"/>
                <w:color w:val="000000"/>
                <w:sz w:val="24"/>
                <w:szCs w:val="24"/>
                <w:highlight w:val="none"/>
                <w:lang w:eastAsia="zh-CN"/>
              </w:rPr>
              <w:t>。</w:t>
            </w:r>
          </w:p>
          <w:p w14:paraId="492DD222">
            <w:pPr>
              <w:numPr>
                <w:ilvl w:val="0"/>
                <w:numId w:val="0"/>
              </w:numPr>
              <w:pBdr>
                <w:top w:val="none" w:color="000000" w:sz="0" w:space="0"/>
                <w:left w:val="none" w:color="000000" w:sz="0" w:space="0"/>
                <w:bottom w:val="none" w:color="000000" w:sz="0" w:space="0"/>
                <w:right w:val="none" w:color="000000" w:sz="0" w:space="0"/>
              </w:pBdr>
              <w:spacing w:after="0" w:line="360" w:lineRule="atLeast"/>
              <w:ind w:firstLine="480" w:firstLineChars="200"/>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cstheme="minorEastAsia"/>
                <w:color w:val="000000"/>
                <w:sz w:val="24"/>
                <w:szCs w:val="24"/>
                <w:lang w:val="en-US" w:eastAsia="zh-CN" w:bidi="ar-SA"/>
              </w:rPr>
              <w:t>3</w:t>
            </w:r>
            <w:r>
              <w:rPr>
                <w:rFonts w:hint="eastAsia" w:asciiTheme="minorEastAsia" w:hAnsiTheme="minorEastAsia" w:eastAsiaTheme="minorEastAsia" w:cstheme="minorEastAsia"/>
                <w:color w:val="000000"/>
                <w:sz w:val="24"/>
                <w:szCs w:val="24"/>
                <w:lang w:val="en-US" w:eastAsia="zh-CN" w:bidi="ar-SA"/>
              </w:rPr>
              <w:t>、</w:t>
            </w:r>
            <w:r>
              <w:rPr>
                <w:rFonts w:hint="eastAsia" w:asciiTheme="minorEastAsia" w:hAnsiTheme="minorEastAsia" w:cstheme="minorEastAsia"/>
                <w:color w:val="000000"/>
                <w:sz w:val="24"/>
                <w:szCs w:val="24"/>
                <w:highlight w:val="none"/>
                <w:lang w:val="en-US" w:eastAsia="zh-CN"/>
              </w:rPr>
              <w:t>拟</w:t>
            </w:r>
            <w:r>
              <w:rPr>
                <w:rFonts w:hint="eastAsia" w:asciiTheme="minorEastAsia" w:hAnsiTheme="minorEastAsia" w:eastAsiaTheme="minorEastAsia" w:cstheme="minorEastAsia"/>
                <w:color w:val="000000"/>
                <w:sz w:val="24"/>
                <w:szCs w:val="24"/>
                <w:highlight w:val="none"/>
              </w:rPr>
              <w:t>投入本项目的其他技术人员</w:t>
            </w:r>
            <w:r>
              <w:rPr>
                <w:rFonts w:hint="eastAsia" w:asciiTheme="minorEastAsia" w:hAnsiTheme="minorEastAsia" w:eastAsiaTheme="minorEastAsia" w:cstheme="minorEastAsia"/>
                <w:sz w:val="24"/>
                <w:szCs w:val="24"/>
                <w:highlight w:val="none"/>
                <w:lang w:val="en-US" w:eastAsia="zh-CN"/>
              </w:rPr>
              <w:t>：</w:t>
            </w:r>
          </w:p>
          <w:p w14:paraId="181B075B">
            <w:pPr>
              <w:numPr>
                <w:ilvl w:val="0"/>
                <w:numId w:val="0"/>
              </w:numPr>
              <w:pBdr>
                <w:top w:val="none" w:color="000000" w:sz="0" w:space="0"/>
                <w:left w:val="none" w:color="000000" w:sz="0" w:space="0"/>
                <w:bottom w:val="none" w:color="000000" w:sz="0" w:space="0"/>
                <w:right w:val="none" w:color="000000" w:sz="0" w:space="0"/>
              </w:pBdr>
              <w:spacing w:after="0" w:line="360" w:lineRule="atLeast"/>
              <w:ind w:firstLine="480" w:firstLineChars="200"/>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sz w:val="24"/>
                <w:szCs w:val="24"/>
                <w:highlight w:val="none"/>
                <w:lang w:val="en-US" w:eastAsia="zh-CN"/>
              </w:rPr>
              <w:t>（1）具有</w:t>
            </w:r>
            <w:r>
              <w:rPr>
                <w:rFonts w:hint="eastAsia" w:asciiTheme="minorEastAsia" w:hAnsiTheme="minorEastAsia" w:eastAsiaTheme="minorEastAsia" w:cstheme="minorEastAsia"/>
                <w:color w:val="000000"/>
                <w:sz w:val="24"/>
                <w:szCs w:val="24"/>
                <w:highlight w:val="none"/>
              </w:rPr>
              <w:t>建筑专业设计人员</w:t>
            </w:r>
            <w:r>
              <w:rPr>
                <w:rFonts w:hint="eastAsia" w:asciiTheme="minorEastAsia" w:hAnsiTheme="minorEastAsia" w:eastAsiaTheme="minorEastAsia" w:cstheme="minorEastAsia"/>
                <w:color w:val="000000"/>
                <w:sz w:val="24"/>
                <w:szCs w:val="24"/>
                <w:highlight w:val="none"/>
                <w:lang w:val="en-US" w:eastAsia="zh-CN"/>
              </w:rPr>
              <w:t>1名，该人员</w:t>
            </w:r>
            <w:r>
              <w:rPr>
                <w:rFonts w:hint="eastAsia" w:asciiTheme="minorEastAsia" w:hAnsiTheme="minorEastAsia" w:eastAsiaTheme="minorEastAsia" w:cstheme="minorEastAsia"/>
                <w:color w:val="000000"/>
                <w:sz w:val="24"/>
                <w:szCs w:val="24"/>
                <w:highlight w:val="none"/>
              </w:rPr>
              <w:t>具有高级工程师职称</w:t>
            </w:r>
            <w:r>
              <w:rPr>
                <w:rFonts w:hint="eastAsia" w:asciiTheme="minorEastAsia" w:hAnsiTheme="minorEastAsia" w:eastAsiaTheme="minorEastAsia" w:cstheme="minorEastAsia"/>
                <w:color w:val="000000"/>
                <w:sz w:val="24"/>
                <w:szCs w:val="24"/>
                <w:highlight w:val="none"/>
                <w:lang w:val="en-US" w:eastAsia="zh-CN"/>
              </w:rPr>
              <w:t>的得</w:t>
            </w:r>
            <w:r>
              <w:rPr>
                <w:rFonts w:hint="eastAsia" w:asciiTheme="minorEastAsia" w:hAnsiTheme="minorEastAsia" w:cstheme="minorEastAsia"/>
                <w:color w:val="000000"/>
                <w:sz w:val="24"/>
                <w:szCs w:val="24"/>
                <w:highlight w:val="none"/>
                <w:lang w:val="en-US" w:eastAsia="zh-CN"/>
              </w:rPr>
              <w:t>2</w:t>
            </w:r>
            <w:r>
              <w:rPr>
                <w:rFonts w:hint="eastAsia" w:asciiTheme="minorEastAsia" w:hAnsiTheme="minorEastAsia" w:eastAsiaTheme="minorEastAsia" w:cstheme="minorEastAsia"/>
                <w:color w:val="000000"/>
                <w:sz w:val="24"/>
                <w:szCs w:val="24"/>
                <w:highlight w:val="none"/>
                <w:lang w:val="en-US" w:eastAsia="zh-CN"/>
              </w:rPr>
              <w:t>分，中级</w:t>
            </w:r>
            <w:r>
              <w:rPr>
                <w:rFonts w:hint="eastAsia" w:asciiTheme="minorEastAsia" w:hAnsiTheme="minorEastAsia" w:eastAsiaTheme="minorEastAsia" w:cstheme="minorEastAsia"/>
                <w:color w:val="000000"/>
                <w:sz w:val="24"/>
                <w:szCs w:val="24"/>
                <w:highlight w:val="none"/>
              </w:rPr>
              <w:t>工程师职称</w:t>
            </w:r>
            <w:r>
              <w:rPr>
                <w:rFonts w:hint="eastAsia" w:asciiTheme="minorEastAsia" w:hAnsiTheme="minorEastAsia" w:eastAsiaTheme="minorEastAsia" w:cstheme="minorEastAsia"/>
                <w:color w:val="000000"/>
                <w:sz w:val="24"/>
                <w:szCs w:val="24"/>
                <w:highlight w:val="none"/>
                <w:lang w:val="en-US" w:eastAsia="zh-CN"/>
              </w:rPr>
              <w:t>的得</w:t>
            </w:r>
            <w:r>
              <w:rPr>
                <w:rFonts w:hint="eastAsia" w:asciiTheme="minorEastAsia" w:hAnsiTheme="minorEastAsia" w:cstheme="minorEastAsia"/>
                <w:color w:val="000000"/>
                <w:sz w:val="24"/>
                <w:szCs w:val="24"/>
                <w:highlight w:val="none"/>
                <w:lang w:val="en-US" w:eastAsia="zh-CN"/>
              </w:rPr>
              <w:t>1</w:t>
            </w:r>
            <w:r>
              <w:rPr>
                <w:rFonts w:hint="eastAsia" w:asciiTheme="minorEastAsia" w:hAnsiTheme="minorEastAsia" w:eastAsiaTheme="minorEastAsia" w:cstheme="minorEastAsia"/>
                <w:color w:val="000000"/>
                <w:sz w:val="24"/>
                <w:szCs w:val="24"/>
                <w:highlight w:val="none"/>
                <w:lang w:val="en-US" w:eastAsia="zh-CN"/>
              </w:rPr>
              <w:t>分；该人员</w:t>
            </w:r>
            <w:r>
              <w:rPr>
                <w:rFonts w:hint="eastAsia" w:asciiTheme="minorEastAsia" w:hAnsiTheme="minorEastAsia" w:eastAsiaTheme="minorEastAsia" w:cstheme="minorEastAsia"/>
                <w:color w:val="000000"/>
                <w:sz w:val="24"/>
                <w:szCs w:val="24"/>
                <w:highlight w:val="none"/>
              </w:rPr>
              <w:t>具有一级注册建筑师的得</w:t>
            </w:r>
            <w:r>
              <w:rPr>
                <w:rFonts w:hint="eastAsia" w:asciiTheme="minorEastAsia" w:hAnsiTheme="minorEastAsia" w:cstheme="minorEastAsia"/>
                <w:color w:val="000000"/>
                <w:sz w:val="24"/>
                <w:szCs w:val="24"/>
                <w:highlight w:val="none"/>
                <w:lang w:val="en-US" w:eastAsia="zh-CN"/>
              </w:rPr>
              <w:t>2</w:t>
            </w:r>
            <w:r>
              <w:rPr>
                <w:rFonts w:hint="eastAsia" w:asciiTheme="minorEastAsia" w:hAnsiTheme="minorEastAsia" w:eastAsiaTheme="minorEastAsia" w:cstheme="minorEastAsia"/>
                <w:color w:val="000000"/>
                <w:sz w:val="24"/>
                <w:szCs w:val="24"/>
                <w:highlight w:val="none"/>
              </w:rPr>
              <w:t>分</w:t>
            </w:r>
            <w:r>
              <w:rPr>
                <w:rFonts w:hint="eastAsia" w:asciiTheme="minorEastAsia" w:hAnsiTheme="minorEastAsia" w:eastAsiaTheme="minorEastAsia" w:cstheme="minorEastAsia"/>
                <w:color w:val="000000"/>
                <w:sz w:val="24"/>
                <w:szCs w:val="24"/>
                <w:highlight w:val="none"/>
                <w:lang w:eastAsia="zh-CN"/>
              </w:rPr>
              <w:t>，</w:t>
            </w:r>
            <w:r>
              <w:rPr>
                <w:rFonts w:hint="eastAsia" w:asciiTheme="minorEastAsia" w:hAnsiTheme="minorEastAsia" w:eastAsiaTheme="minorEastAsia" w:cstheme="minorEastAsia"/>
                <w:color w:val="000000"/>
                <w:sz w:val="24"/>
                <w:szCs w:val="24"/>
                <w:highlight w:val="none"/>
              </w:rPr>
              <w:t>具有</w:t>
            </w:r>
            <w:r>
              <w:rPr>
                <w:rFonts w:hint="eastAsia" w:asciiTheme="minorEastAsia" w:hAnsiTheme="minorEastAsia" w:eastAsiaTheme="minorEastAsia" w:cstheme="minorEastAsia"/>
                <w:color w:val="000000"/>
                <w:sz w:val="24"/>
                <w:szCs w:val="24"/>
                <w:highlight w:val="none"/>
                <w:lang w:val="en-US" w:eastAsia="zh-CN"/>
              </w:rPr>
              <w:t>二</w:t>
            </w:r>
            <w:r>
              <w:rPr>
                <w:rFonts w:hint="eastAsia" w:asciiTheme="minorEastAsia" w:hAnsiTheme="minorEastAsia" w:eastAsiaTheme="minorEastAsia" w:cstheme="minorEastAsia"/>
                <w:color w:val="000000"/>
                <w:sz w:val="24"/>
                <w:szCs w:val="24"/>
                <w:highlight w:val="none"/>
              </w:rPr>
              <w:t>级注册建筑师的得</w:t>
            </w:r>
            <w:r>
              <w:rPr>
                <w:rFonts w:hint="eastAsia" w:asciiTheme="minorEastAsia" w:hAnsiTheme="minorEastAsia" w:cstheme="minorEastAsia"/>
                <w:color w:val="000000"/>
                <w:sz w:val="24"/>
                <w:szCs w:val="24"/>
                <w:highlight w:val="none"/>
                <w:lang w:val="en-US" w:eastAsia="zh-CN"/>
              </w:rPr>
              <w:t>1</w:t>
            </w:r>
            <w:r>
              <w:rPr>
                <w:rFonts w:hint="eastAsia" w:asciiTheme="minorEastAsia" w:hAnsiTheme="minorEastAsia" w:eastAsiaTheme="minorEastAsia" w:cstheme="minorEastAsia"/>
                <w:color w:val="000000"/>
                <w:sz w:val="24"/>
                <w:szCs w:val="24"/>
                <w:highlight w:val="none"/>
              </w:rPr>
              <w:t>分</w:t>
            </w:r>
            <w:r>
              <w:rPr>
                <w:rFonts w:hint="eastAsia" w:asciiTheme="minorEastAsia" w:hAnsiTheme="minorEastAsia" w:eastAsiaTheme="minorEastAsia" w:cstheme="minorEastAsia"/>
                <w:color w:val="000000"/>
                <w:sz w:val="24"/>
                <w:szCs w:val="24"/>
                <w:highlight w:val="none"/>
                <w:lang w:eastAsia="zh-CN"/>
              </w:rPr>
              <w:t>；</w:t>
            </w:r>
            <w:r>
              <w:rPr>
                <w:rFonts w:hint="eastAsia" w:asciiTheme="minorEastAsia" w:hAnsiTheme="minorEastAsia" w:eastAsiaTheme="minorEastAsia" w:cstheme="minorEastAsia"/>
                <w:color w:val="000000"/>
                <w:sz w:val="24"/>
                <w:szCs w:val="24"/>
                <w:highlight w:val="none"/>
              </w:rPr>
              <w:t>本项最高得</w:t>
            </w:r>
            <w:r>
              <w:rPr>
                <w:rFonts w:hint="eastAsia" w:asciiTheme="minorEastAsia" w:hAnsiTheme="minorEastAsia" w:cstheme="minorEastAsia"/>
                <w:color w:val="000000"/>
                <w:sz w:val="24"/>
                <w:szCs w:val="24"/>
                <w:highlight w:val="none"/>
                <w:lang w:val="en-US" w:eastAsia="zh-CN"/>
              </w:rPr>
              <w:t>4</w:t>
            </w:r>
            <w:r>
              <w:rPr>
                <w:rFonts w:hint="eastAsia" w:asciiTheme="minorEastAsia" w:hAnsiTheme="minorEastAsia" w:eastAsiaTheme="minorEastAsia" w:cstheme="minorEastAsia"/>
                <w:color w:val="000000"/>
                <w:sz w:val="24"/>
                <w:szCs w:val="24"/>
                <w:highlight w:val="none"/>
              </w:rPr>
              <w:t>分</w:t>
            </w:r>
            <w:r>
              <w:rPr>
                <w:rFonts w:hint="eastAsia" w:asciiTheme="minorEastAsia" w:hAnsiTheme="minorEastAsia" w:eastAsiaTheme="minorEastAsia" w:cstheme="minorEastAsia"/>
                <w:color w:val="000000"/>
                <w:sz w:val="24"/>
                <w:szCs w:val="24"/>
                <w:highlight w:val="none"/>
                <w:lang w:eastAsia="zh-CN"/>
              </w:rPr>
              <w:t>。</w:t>
            </w:r>
          </w:p>
          <w:p w14:paraId="39A990BE">
            <w:pPr>
              <w:adjustRightInd w:val="0"/>
              <w:spacing w:line="320" w:lineRule="exact"/>
              <w:ind w:firstLine="480" w:firstLineChars="200"/>
              <w:textAlignment w:val="baseline"/>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（2）具有</w:t>
            </w:r>
            <w:r>
              <w:rPr>
                <w:rFonts w:hint="eastAsia" w:asciiTheme="minorEastAsia" w:hAnsiTheme="minorEastAsia" w:eastAsiaTheme="minorEastAsia" w:cstheme="minorEastAsia"/>
                <w:color w:val="000000"/>
                <w:sz w:val="24"/>
                <w:szCs w:val="24"/>
                <w:highlight w:val="none"/>
              </w:rPr>
              <w:t>规划专业设计人员</w:t>
            </w:r>
            <w:r>
              <w:rPr>
                <w:rFonts w:hint="eastAsia" w:asciiTheme="minorEastAsia" w:hAnsiTheme="minorEastAsia" w:eastAsiaTheme="minorEastAsia" w:cstheme="minorEastAsia"/>
                <w:color w:val="000000"/>
                <w:sz w:val="24"/>
                <w:szCs w:val="24"/>
                <w:highlight w:val="none"/>
                <w:lang w:val="en-US" w:eastAsia="zh-CN"/>
              </w:rPr>
              <w:t>1名，该人员</w:t>
            </w:r>
            <w:r>
              <w:rPr>
                <w:rFonts w:hint="eastAsia" w:asciiTheme="minorEastAsia" w:hAnsiTheme="minorEastAsia" w:eastAsiaTheme="minorEastAsia" w:cstheme="minorEastAsia"/>
                <w:color w:val="000000"/>
                <w:sz w:val="24"/>
                <w:szCs w:val="24"/>
                <w:highlight w:val="none"/>
              </w:rPr>
              <w:t>具有高级工程师职称</w:t>
            </w:r>
            <w:r>
              <w:rPr>
                <w:rFonts w:hint="eastAsia" w:asciiTheme="minorEastAsia" w:hAnsiTheme="minorEastAsia" w:eastAsiaTheme="minorEastAsia" w:cstheme="minorEastAsia"/>
                <w:color w:val="000000"/>
                <w:sz w:val="24"/>
                <w:szCs w:val="24"/>
                <w:highlight w:val="none"/>
                <w:lang w:val="en-US" w:eastAsia="zh-CN"/>
              </w:rPr>
              <w:t>的得</w:t>
            </w:r>
            <w:r>
              <w:rPr>
                <w:rFonts w:hint="eastAsia" w:asciiTheme="minorEastAsia" w:hAnsiTheme="minorEastAsia" w:cstheme="minorEastAsia"/>
                <w:color w:val="000000"/>
                <w:sz w:val="24"/>
                <w:szCs w:val="24"/>
                <w:highlight w:val="none"/>
                <w:lang w:val="en-US" w:eastAsia="zh-CN"/>
              </w:rPr>
              <w:t>2</w:t>
            </w:r>
            <w:r>
              <w:rPr>
                <w:rFonts w:hint="eastAsia" w:asciiTheme="minorEastAsia" w:hAnsiTheme="minorEastAsia" w:eastAsiaTheme="minorEastAsia" w:cstheme="minorEastAsia"/>
                <w:color w:val="000000"/>
                <w:sz w:val="24"/>
                <w:szCs w:val="24"/>
                <w:highlight w:val="none"/>
                <w:lang w:val="en-US" w:eastAsia="zh-CN"/>
              </w:rPr>
              <w:t>分，中级</w:t>
            </w:r>
            <w:r>
              <w:rPr>
                <w:rFonts w:hint="eastAsia" w:asciiTheme="minorEastAsia" w:hAnsiTheme="minorEastAsia" w:eastAsiaTheme="minorEastAsia" w:cstheme="minorEastAsia"/>
                <w:color w:val="000000"/>
                <w:sz w:val="24"/>
                <w:szCs w:val="24"/>
                <w:highlight w:val="none"/>
              </w:rPr>
              <w:t>工程师职称</w:t>
            </w:r>
            <w:r>
              <w:rPr>
                <w:rFonts w:hint="eastAsia" w:asciiTheme="minorEastAsia" w:hAnsiTheme="minorEastAsia" w:eastAsiaTheme="minorEastAsia" w:cstheme="minorEastAsia"/>
                <w:color w:val="000000"/>
                <w:sz w:val="24"/>
                <w:szCs w:val="24"/>
                <w:highlight w:val="none"/>
                <w:lang w:val="en-US" w:eastAsia="zh-CN"/>
              </w:rPr>
              <w:t>的得</w:t>
            </w:r>
            <w:r>
              <w:rPr>
                <w:rFonts w:hint="eastAsia" w:asciiTheme="minorEastAsia" w:hAnsiTheme="minorEastAsia" w:cstheme="minorEastAsia"/>
                <w:color w:val="000000"/>
                <w:sz w:val="24"/>
                <w:szCs w:val="24"/>
                <w:highlight w:val="none"/>
                <w:lang w:val="en-US" w:eastAsia="zh-CN"/>
              </w:rPr>
              <w:t>1</w:t>
            </w:r>
            <w:r>
              <w:rPr>
                <w:rFonts w:hint="eastAsia" w:asciiTheme="minorEastAsia" w:hAnsiTheme="minorEastAsia" w:eastAsiaTheme="minorEastAsia" w:cstheme="minorEastAsia"/>
                <w:color w:val="000000"/>
                <w:sz w:val="24"/>
                <w:szCs w:val="24"/>
                <w:highlight w:val="none"/>
                <w:lang w:val="en-US" w:eastAsia="zh-CN"/>
              </w:rPr>
              <w:t>分；该人员</w:t>
            </w:r>
            <w:r>
              <w:rPr>
                <w:rFonts w:hint="eastAsia" w:asciiTheme="minorEastAsia" w:hAnsiTheme="minorEastAsia" w:eastAsiaTheme="minorEastAsia" w:cstheme="minorEastAsia"/>
                <w:color w:val="000000"/>
                <w:sz w:val="24"/>
                <w:szCs w:val="24"/>
                <w:highlight w:val="none"/>
              </w:rPr>
              <w:t>具有注册城乡规划师的得</w:t>
            </w:r>
            <w:r>
              <w:rPr>
                <w:rFonts w:hint="eastAsia" w:asciiTheme="minorEastAsia" w:hAnsiTheme="minorEastAsia" w:cstheme="minorEastAsia"/>
                <w:color w:val="000000"/>
                <w:sz w:val="24"/>
                <w:szCs w:val="24"/>
                <w:highlight w:val="none"/>
                <w:lang w:val="en-US" w:eastAsia="zh-CN"/>
              </w:rPr>
              <w:t>2</w:t>
            </w:r>
            <w:r>
              <w:rPr>
                <w:rFonts w:hint="eastAsia" w:asciiTheme="minorEastAsia" w:hAnsiTheme="minorEastAsia" w:eastAsiaTheme="minorEastAsia" w:cstheme="minorEastAsia"/>
                <w:color w:val="000000"/>
                <w:sz w:val="24"/>
                <w:szCs w:val="24"/>
                <w:highlight w:val="none"/>
              </w:rPr>
              <w:t>分</w:t>
            </w:r>
            <w:r>
              <w:rPr>
                <w:rFonts w:hint="eastAsia" w:asciiTheme="minorEastAsia" w:hAnsiTheme="minorEastAsia" w:eastAsiaTheme="minorEastAsia" w:cstheme="minorEastAsia"/>
                <w:color w:val="000000"/>
                <w:sz w:val="24"/>
                <w:szCs w:val="24"/>
                <w:highlight w:val="none"/>
                <w:lang w:eastAsia="zh-CN"/>
              </w:rPr>
              <w:t>；</w:t>
            </w:r>
            <w:r>
              <w:rPr>
                <w:rFonts w:hint="eastAsia" w:asciiTheme="minorEastAsia" w:hAnsiTheme="minorEastAsia" w:eastAsiaTheme="minorEastAsia" w:cstheme="minorEastAsia"/>
                <w:color w:val="000000"/>
                <w:sz w:val="24"/>
                <w:szCs w:val="24"/>
                <w:highlight w:val="none"/>
              </w:rPr>
              <w:t>本项最高得</w:t>
            </w:r>
            <w:r>
              <w:rPr>
                <w:rFonts w:hint="eastAsia" w:asciiTheme="minorEastAsia" w:hAnsiTheme="minorEastAsia" w:cstheme="minorEastAsia"/>
                <w:color w:val="000000"/>
                <w:sz w:val="24"/>
                <w:szCs w:val="24"/>
                <w:highlight w:val="none"/>
                <w:lang w:val="en-US" w:eastAsia="zh-CN"/>
              </w:rPr>
              <w:t>4</w:t>
            </w:r>
            <w:r>
              <w:rPr>
                <w:rFonts w:hint="eastAsia" w:asciiTheme="minorEastAsia" w:hAnsiTheme="minorEastAsia" w:eastAsiaTheme="minorEastAsia" w:cstheme="minorEastAsia"/>
                <w:color w:val="000000"/>
                <w:sz w:val="24"/>
                <w:szCs w:val="24"/>
                <w:highlight w:val="none"/>
              </w:rPr>
              <w:t>分</w:t>
            </w:r>
            <w:r>
              <w:rPr>
                <w:rFonts w:hint="eastAsia" w:asciiTheme="minorEastAsia" w:hAnsiTheme="minorEastAsia" w:eastAsiaTheme="minorEastAsia" w:cstheme="minorEastAsia"/>
                <w:color w:val="000000"/>
                <w:sz w:val="24"/>
                <w:szCs w:val="24"/>
                <w:highlight w:val="none"/>
                <w:lang w:eastAsia="zh-CN"/>
              </w:rPr>
              <w:t>。</w:t>
            </w:r>
          </w:p>
          <w:p w14:paraId="1FA8650A">
            <w:pPr>
              <w:adjustRightInd w:val="0"/>
              <w:spacing w:line="320" w:lineRule="exact"/>
              <w:ind w:firstLine="480" w:firstLineChars="200"/>
              <w:textAlignment w:val="baseline"/>
              <w:rPr>
                <w:rFonts w:hint="eastAsia" w:asciiTheme="minorEastAsia" w:hAnsiTheme="minorEastAsia" w:eastAsiaTheme="minorEastAsia" w:cstheme="minorEastAsia"/>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lang w:eastAsia="zh-CN"/>
              </w:rPr>
              <w:t>（</w:t>
            </w:r>
            <w:r>
              <w:rPr>
                <w:rFonts w:hint="eastAsia" w:asciiTheme="minorEastAsia" w:hAnsiTheme="minorEastAsia" w:eastAsiaTheme="minorEastAsia" w:cstheme="minorEastAsia"/>
                <w:color w:val="000000"/>
                <w:sz w:val="24"/>
                <w:szCs w:val="24"/>
                <w:highlight w:val="none"/>
                <w:lang w:val="en-US" w:eastAsia="zh-CN"/>
              </w:rPr>
              <w:t>3</w:t>
            </w:r>
            <w:r>
              <w:rPr>
                <w:rFonts w:hint="eastAsia" w:asciiTheme="minorEastAsia" w:hAnsiTheme="minorEastAsia" w:eastAsiaTheme="minorEastAsia" w:cstheme="minorEastAsia"/>
                <w:color w:val="000000"/>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具有</w:t>
            </w:r>
            <w:r>
              <w:rPr>
                <w:rFonts w:hint="eastAsia" w:asciiTheme="minorEastAsia" w:hAnsiTheme="minorEastAsia" w:eastAsiaTheme="minorEastAsia" w:cstheme="minorEastAsia"/>
                <w:color w:val="000000"/>
                <w:sz w:val="24"/>
                <w:szCs w:val="24"/>
                <w:highlight w:val="none"/>
              </w:rPr>
              <w:t>景观专业设计人员1名，</w:t>
            </w:r>
            <w:r>
              <w:rPr>
                <w:rFonts w:hint="eastAsia" w:asciiTheme="minorEastAsia" w:hAnsiTheme="minorEastAsia" w:eastAsiaTheme="minorEastAsia" w:cstheme="minorEastAsia"/>
                <w:color w:val="000000"/>
                <w:sz w:val="24"/>
                <w:szCs w:val="24"/>
                <w:highlight w:val="none"/>
                <w:lang w:val="en-US" w:eastAsia="zh-CN"/>
              </w:rPr>
              <w:t>该人员</w:t>
            </w:r>
            <w:r>
              <w:rPr>
                <w:rFonts w:hint="eastAsia" w:asciiTheme="minorEastAsia" w:hAnsiTheme="minorEastAsia" w:eastAsiaTheme="minorEastAsia" w:cstheme="minorEastAsia"/>
                <w:color w:val="000000"/>
                <w:sz w:val="24"/>
                <w:szCs w:val="24"/>
                <w:highlight w:val="none"/>
              </w:rPr>
              <w:t>具有高级工程师职称的得</w:t>
            </w:r>
            <w:r>
              <w:rPr>
                <w:rFonts w:hint="eastAsia" w:asciiTheme="minorEastAsia" w:hAnsiTheme="minorEastAsia" w:cstheme="minorEastAsia"/>
                <w:color w:val="000000"/>
                <w:sz w:val="24"/>
                <w:szCs w:val="24"/>
                <w:highlight w:val="none"/>
                <w:lang w:val="en-US" w:eastAsia="zh-CN"/>
              </w:rPr>
              <w:t>2</w:t>
            </w:r>
            <w:r>
              <w:rPr>
                <w:rFonts w:hint="eastAsia" w:asciiTheme="minorEastAsia" w:hAnsiTheme="minorEastAsia" w:eastAsiaTheme="minorEastAsia" w:cstheme="minorEastAsia"/>
                <w:color w:val="000000"/>
                <w:sz w:val="24"/>
                <w:szCs w:val="24"/>
                <w:highlight w:val="none"/>
              </w:rPr>
              <w:t>分</w:t>
            </w:r>
            <w:r>
              <w:rPr>
                <w:rFonts w:hint="eastAsia" w:asciiTheme="minorEastAsia" w:hAnsiTheme="minorEastAsia" w:eastAsiaTheme="minorEastAsia" w:cstheme="minorEastAsia"/>
                <w:color w:val="000000"/>
                <w:sz w:val="24"/>
                <w:szCs w:val="24"/>
                <w:highlight w:val="none"/>
                <w:lang w:eastAsia="zh-CN"/>
              </w:rPr>
              <w:t>，</w:t>
            </w:r>
            <w:r>
              <w:rPr>
                <w:rFonts w:hint="eastAsia" w:asciiTheme="minorEastAsia" w:hAnsiTheme="minorEastAsia" w:eastAsiaTheme="minorEastAsia" w:cstheme="minorEastAsia"/>
                <w:color w:val="000000"/>
                <w:sz w:val="24"/>
                <w:szCs w:val="24"/>
                <w:highlight w:val="none"/>
                <w:lang w:val="en-US" w:eastAsia="zh-CN"/>
              </w:rPr>
              <w:t>中级</w:t>
            </w:r>
            <w:r>
              <w:rPr>
                <w:rFonts w:hint="eastAsia" w:asciiTheme="minorEastAsia" w:hAnsiTheme="minorEastAsia" w:eastAsiaTheme="minorEastAsia" w:cstheme="minorEastAsia"/>
                <w:color w:val="000000"/>
                <w:sz w:val="24"/>
                <w:szCs w:val="24"/>
                <w:highlight w:val="none"/>
              </w:rPr>
              <w:t>工程师职称</w:t>
            </w:r>
            <w:r>
              <w:rPr>
                <w:rFonts w:hint="eastAsia" w:asciiTheme="minorEastAsia" w:hAnsiTheme="minorEastAsia" w:eastAsiaTheme="minorEastAsia" w:cstheme="minorEastAsia"/>
                <w:color w:val="000000"/>
                <w:sz w:val="24"/>
                <w:szCs w:val="24"/>
                <w:highlight w:val="none"/>
                <w:lang w:val="en-US" w:eastAsia="zh-CN"/>
              </w:rPr>
              <w:t>的得</w:t>
            </w:r>
            <w:r>
              <w:rPr>
                <w:rFonts w:hint="eastAsia" w:asciiTheme="minorEastAsia" w:hAnsiTheme="minorEastAsia" w:cstheme="minorEastAsia"/>
                <w:color w:val="000000"/>
                <w:sz w:val="24"/>
                <w:szCs w:val="24"/>
                <w:highlight w:val="none"/>
                <w:lang w:val="en-US" w:eastAsia="zh-CN"/>
              </w:rPr>
              <w:t>1</w:t>
            </w:r>
            <w:r>
              <w:rPr>
                <w:rFonts w:hint="eastAsia" w:asciiTheme="minorEastAsia" w:hAnsiTheme="minorEastAsia" w:eastAsiaTheme="minorEastAsia" w:cstheme="minorEastAsia"/>
                <w:color w:val="000000"/>
                <w:sz w:val="24"/>
                <w:szCs w:val="24"/>
                <w:highlight w:val="none"/>
                <w:lang w:val="en-US" w:eastAsia="zh-CN"/>
              </w:rPr>
              <w:t>分；</w:t>
            </w:r>
            <w:r>
              <w:rPr>
                <w:rFonts w:hint="eastAsia" w:asciiTheme="minorEastAsia" w:hAnsiTheme="minorEastAsia" w:cstheme="minorEastAsia"/>
                <w:color w:val="000000"/>
                <w:sz w:val="24"/>
                <w:szCs w:val="24"/>
                <w:highlight w:val="none"/>
                <w:lang w:val="en-US" w:eastAsia="zh-CN"/>
              </w:rPr>
              <w:t>该人员具有注册城乡规划师的得2分，</w:t>
            </w:r>
            <w:r>
              <w:rPr>
                <w:rFonts w:hint="eastAsia" w:asciiTheme="minorEastAsia" w:hAnsiTheme="minorEastAsia" w:eastAsiaTheme="minorEastAsia" w:cstheme="minorEastAsia"/>
                <w:color w:val="000000"/>
                <w:sz w:val="24"/>
                <w:szCs w:val="24"/>
                <w:highlight w:val="none"/>
              </w:rPr>
              <w:t>本项最高得</w:t>
            </w:r>
            <w:r>
              <w:rPr>
                <w:rFonts w:hint="eastAsia" w:asciiTheme="minorEastAsia" w:hAnsiTheme="minorEastAsia" w:cstheme="minorEastAsia"/>
                <w:color w:val="000000"/>
                <w:sz w:val="24"/>
                <w:szCs w:val="24"/>
                <w:highlight w:val="none"/>
                <w:lang w:val="en-US" w:eastAsia="zh-CN"/>
              </w:rPr>
              <w:t>4</w:t>
            </w:r>
            <w:r>
              <w:rPr>
                <w:rFonts w:hint="eastAsia" w:asciiTheme="minorEastAsia" w:hAnsiTheme="minorEastAsia" w:eastAsiaTheme="minorEastAsia" w:cstheme="minorEastAsia"/>
                <w:color w:val="000000"/>
                <w:sz w:val="24"/>
                <w:szCs w:val="24"/>
                <w:highlight w:val="none"/>
              </w:rPr>
              <w:t>分</w:t>
            </w:r>
            <w:r>
              <w:rPr>
                <w:rFonts w:hint="eastAsia" w:asciiTheme="minorEastAsia" w:hAnsiTheme="minorEastAsia" w:eastAsiaTheme="minorEastAsia" w:cstheme="minorEastAsia"/>
                <w:color w:val="000000"/>
                <w:sz w:val="24"/>
                <w:szCs w:val="24"/>
                <w:highlight w:val="none"/>
                <w:lang w:eastAsia="zh-CN"/>
              </w:rPr>
              <w:t>。</w:t>
            </w:r>
          </w:p>
          <w:p w14:paraId="4974FC5B">
            <w:pPr>
              <w:adjustRightInd w:val="0"/>
              <w:spacing w:line="320" w:lineRule="exact"/>
              <w:ind w:firstLine="480" w:firstLineChars="200"/>
              <w:textAlignment w:val="baseline"/>
              <w:rPr>
                <w:rFonts w:hint="eastAsia" w:asciiTheme="minorEastAsia" w:hAnsiTheme="minorEastAsia" w:eastAsiaTheme="minorEastAsia" w:cstheme="minorEastAsia"/>
                <w:strike w:val="0"/>
                <w:dstrike w:val="0"/>
                <w:color w:val="000000"/>
                <w:sz w:val="24"/>
                <w:szCs w:val="24"/>
                <w:highlight w:val="none"/>
                <w:lang w:val="en-US" w:eastAsia="zh-CN"/>
              </w:rPr>
            </w:pPr>
            <w:r>
              <w:rPr>
                <w:rFonts w:hint="eastAsia" w:asciiTheme="minorEastAsia" w:hAnsiTheme="minorEastAsia" w:eastAsiaTheme="minorEastAsia" w:cstheme="minorEastAsia"/>
                <w:strike w:val="0"/>
                <w:dstrike w:val="0"/>
                <w:color w:val="000000"/>
                <w:sz w:val="24"/>
                <w:szCs w:val="24"/>
                <w:lang w:eastAsia="zh-CN"/>
              </w:rPr>
              <w:t>（</w:t>
            </w:r>
            <w:r>
              <w:rPr>
                <w:rFonts w:hint="eastAsia" w:asciiTheme="minorEastAsia" w:hAnsiTheme="minorEastAsia" w:cstheme="minorEastAsia"/>
                <w:strike w:val="0"/>
                <w:dstrike w:val="0"/>
                <w:color w:val="000000"/>
                <w:sz w:val="24"/>
                <w:szCs w:val="24"/>
                <w:lang w:val="en-US" w:eastAsia="zh-CN"/>
              </w:rPr>
              <w:t>4</w:t>
            </w:r>
            <w:r>
              <w:rPr>
                <w:rFonts w:hint="eastAsia" w:asciiTheme="minorEastAsia" w:hAnsiTheme="minorEastAsia" w:eastAsiaTheme="minorEastAsia" w:cstheme="minorEastAsia"/>
                <w:strike w:val="0"/>
                <w:dstrike w:val="0"/>
                <w:color w:val="000000"/>
                <w:sz w:val="24"/>
                <w:szCs w:val="24"/>
                <w:lang w:eastAsia="zh-CN"/>
              </w:rPr>
              <w:t>）</w:t>
            </w:r>
            <w:r>
              <w:rPr>
                <w:rFonts w:hint="eastAsia" w:asciiTheme="minorEastAsia" w:hAnsiTheme="minorEastAsia" w:eastAsiaTheme="minorEastAsia" w:cstheme="minorEastAsia"/>
                <w:strike w:val="0"/>
                <w:dstrike w:val="0"/>
                <w:color w:val="000000"/>
                <w:sz w:val="24"/>
                <w:szCs w:val="24"/>
                <w:lang w:val="en-US" w:eastAsia="zh-CN"/>
              </w:rPr>
              <w:t>具有</w:t>
            </w:r>
            <w:r>
              <w:rPr>
                <w:rFonts w:hint="eastAsia" w:asciiTheme="minorEastAsia" w:hAnsiTheme="minorEastAsia" w:cstheme="minorEastAsia"/>
                <w:strike w:val="0"/>
                <w:dstrike w:val="0"/>
                <w:color w:val="000000"/>
                <w:sz w:val="24"/>
                <w:szCs w:val="24"/>
                <w:lang w:val="en-US" w:eastAsia="zh-CN"/>
              </w:rPr>
              <w:t>结构</w:t>
            </w:r>
            <w:r>
              <w:rPr>
                <w:rFonts w:hint="eastAsia" w:asciiTheme="minorEastAsia" w:hAnsiTheme="minorEastAsia" w:eastAsiaTheme="minorEastAsia" w:cstheme="minorEastAsia"/>
                <w:strike w:val="0"/>
                <w:dstrike w:val="0"/>
                <w:color w:val="000000"/>
                <w:sz w:val="24"/>
                <w:szCs w:val="24"/>
              </w:rPr>
              <w:t>专业设计人员</w:t>
            </w:r>
            <w:r>
              <w:rPr>
                <w:rFonts w:hint="eastAsia" w:asciiTheme="minorEastAsia" w:hAnsiTheme="minorEastAsia" w:eastAsiaTheme="minorEastAsia" w:cstheme="minorEastAsia"/>
                <w:strike w:val="0"/>
                <w:dstrike w:val="0"/>
                <w:color w:val="000000"/>
                <w:sz w:val="24"/>
                <w:szCs w:val="24"/>
                <w:lang w:val="en-US" w:eastAsia="zh-CN"/>
              </w:rPr>
              <w:t>1</w:t>
            </w:r>
            <w:r>
              <w:rPr>
                <w:rFonts w:hint="eastAsia" w:asciiTheme="minorEastAsia" w:hAnsiTheme="minorEastAsia" w:eastAsiaTheme="minorEastAsia" w:cstheme="minorEastAsia"/>
                <w:strike w:val="0"/>
                <w:dstrike w:val="0"/>
                <w:color w:val="000000"/>
                <w:sz w:val="24"/>
                <w:szCs w:val="24"/>
              </w:rPr>
              <w:t>名，</w:t>
            </w:r>
            <w:r>
              <w:rPr>
                <w:rFonts w:hint="eastAsia" w:asciiTheme="minorEastAsia" w:hAnsiTheme="minorEastAsia" w:eastAsiaTheme="minorEastAsia" w:cstheme="minorEastAsia"/>
                <w:strike w:val="0"/>
                <w:dstrike w:val="0"/>
                <w:color w:val="000000"/>
                <w:sz w:val="24"/>
                <w:szCs w:val="24"/>
                <w:lang w:val="en-US" w:eastAsia="zh-CN"/>
              </w:rPr>
              <w:t>该人员</w:t>
            </w:r>
            <w:r>
              <w:rPr>
                <w:rFonts w:hint="eastAsia" w:asciiTheme="minorEastAsia" w:hAnsiTheme="minorEastAsia" w:eastAsiaTheme="minorEastAsia" w:cstheme="minorEastAsia"/>
                <w:strike w:val="0"/>
                <w:dstrike w:val="0"/>
                <w:color w:val="000000"/>
                <w:sz w:val="24"/>
                <w:szCs w:val="24"/>
              </w:rPr>
              <w:t>具有高级工程师职称</w:t>
            </w:r>
            <w:r>
              <w:rPr>
                <w:rFonts w:hint="eastAsia" w:asciiTheme="minorEastAsia" w:hAnsiTheme="minorEastAsia" w:eastAsiaTheme="minorEastAsia" w:cstheme="minorEastAsia"/>
                <w:strike w:val="0"/>
                <w:dstrike w:val="0"/>
                <w:color w:val="000000"/>
                <w:sz w:val="24"/>
                <w:szCs w:val="24"/>
                <w:lang w:val="en-US" w:eastAsia="zh-CN"/>
              </w:rPr>
              <w:t>的得</w:t>
            </w:r>
            <w:r>
              <w:rPr>
                <w:rFonts w:hint="eastAsia" w:asciiTheme="minorEastAsia" w:hAnsiTheme="minorEastAsia" w:cstheme="minorEastAsia"/>
                <w:strike w:val="0"/>
                <w:dstrike w:val="0"/>
                <w:color w:val="000000"/>
                <w:sz w:val="24"/>
                <w:szCs w:val="24"/>
                <w:lang w:val="en-US" w:eastAsia="zh-CN"/>
              </w:rPr>
              <w:t>2</w:t>
            </w:r>
            <w:r>
              <w:rPr>
                <w:rFonts w:hint="eastAsia" w:asciiTheme="minorEastAsia" w:hAnsiTheme="minorEastAsia" w:eastAsiaTheme="minorEastAsia" w:cstheme="minorEastAsia"/>
                <w:strike w:val="0"/>
                <w:dstrike w:val="0"/>
                <w:color w:val="000000"/>
                <w:sz w:val="24"/>
                <w:szCs w:val="24"/>
                <w:lang w:val="en-US" w:eastAsia="zh-CN"/>
              </w:rPr>
              <w:t>分，</w:t>
            </w:r>
            <w:r>
              <w:rPr>
                <w:rFonts w:hint="eastAsia" w:asciiTheme="minorEastAsia" w:hAnsiTheme="minorEastAsia" w:eastAsiaTheme="minorEastAsia" w:cstheme="minorEastAsia"/>
                <w:strike w:val="0"/>
                <w:dstrike w:val="0"/>
                <w:color w:val="000000"/>
                <w:sz w:val="24"/>
                <w:szCs w:val="24"/>
                <w:highlight w:val="none"/>
                <w:lang w:val="en-US" w:eastAsia="zh-CN"/>
              </w:rPr>
              <w:t>中级</w:t>
            </w:r>
            <w:r>
              <w:rPr>
                <w:rFonts w:hint="eastAsia" w:asciiTheme="minorEastAsia" w:hAnsiTheme="minorEastAsia" w:eastAsiaTheme="minorEastAsia" w:cstheme="minorEastAsia"/>
                <w:strike w:val="0"/>
                <w:dstrike w:val="0"/>
                <w:color w:val="000000"/>
                <w:sz w:val="24"/>
                <w:szCs w:val="24"/>
                <w:highlight w:val="none"/>
              </w:rPr>
              <w:t>工程师职称</w:t>
            </w:r>
            <w:r>
              <w:rPr>
                <w:rFonts w:hint="eastAsia" w:asciiTheme="minorEastAsia" w:hAnsiTheme="minorEastAsia" w:eastAsiaTheme="minorEastAsia" w:cstheme="minorEastAsia"/>
                <w:strike w:val="0"/>
                <w:dstrike w:val="0"/>
                <w:color w:val="000000"/>
                <w:sz w:val="24"/>
                <w:szCs w:val="24"/>
                <w:highlight w:val="none"/>
                <w:lang w:val="en-US" w:eastAsia="zh-CN"/>
              </w:rPr>
              <w:t>的得</w:t>
            </w:r>
            <w:r>
              <w:rPr>
                <w:rFonts w:hint="eastAsia" w:asciiTheme="minorEastAsia" w:hAnsiTheme="minorEastAsia" w:cstheme="minorEastAsia"/>
                <w:strike w:val="0"/>
                <w:dstrike w:val="0"/>
                <w:color w:val="000000"/>
                <w:sz w:val="24"/>
                <w:szCs w:val="24"/>
                <w:highlight w:val="none"/>
                <w:lang w:val="en-US" w:eastAsia="zh-CN"/>
              </w:rPr>
              <w:t>1</w:t>
            </w:r>
            <w:r>
              <w:rPr>
                <w:rFonts w:hint="eastAsia" w:asciiTheme="minorEastAsia" w:hAnsiTheme="minorEastAsia" w:eastAsiaTheme="minorEastAsia" w:cstheme="minorEastAsia"/>
                <w:strike w:val="0"/>
                <w:dstrike w:val="0"/>
                <w:color w:val="000000"/>
                <w:sz w:val="24"/>
                <w:szCs w:val="24"/>
                <w:highlight w:val="none"/>
                <w:lang w:val="en-US" w:eastAsia="zh-CN"/>
              </w:rPr>
              <w:t>分；该人员具有一级注册结构工程师的得2分</w:t>
            </w:r>
            <w:r>
              <w:rPr>
                <w:rFonts w:hint="eastAsia" w:asciiTheme="minorEastAsia" w:hAnsiTheme="minorEastAsia" w:cstheme="minorEastAsia"/>
                <w:strike w:val="0"/>
                <w:dstrike w:val="0"/>
                <w:color w:val="000000"/>
                <w:sz w:val="24"/>
                <w:szCs w:val="24"/>
                <w:highlight w:val="none"/>
                <w:lang w:val="en-US" w:eastAsia="zh-CN"/>
              </w:rPr>
              <w:t>，</w:t>
            </w:r>
            <w:r>
              <w:rPr>
                <w:rFonts w:hint="eastAsia" w:asciiTheme="minorEastAsia" w:hAnsiTheme="minorEastAsia" w:eastAsiaTheme="minorEastAsia" w:cstheme="minorEastAsia"/>
                <w:strike w:val="0"/>
                <w:dstrike w:val="0"/>
                <w:color w:val="000000"/>
                <w:sz w:val="24"/>
                <w:szCs w:val="24"/>
                <w:highlight w:val="none"/>
                <w:lang w:val="en-US" w:eastAsia="zh-CN"/>
              </w:rPr>
              <w:t>具有</w:t>
            </w:r>
            <w:r>
              <w:rPr>
                <w:rFonts w:hint="eastAsia" w:asciiTheme="minorEastAsia" w:hAnsiTheme="minorEastAsia" w:cstheme="minorEastAsia"/>
                <w:strike w:val="0"/>
                <w:dstrike w:val="0"/>
                <w:color w:val="000000"/>
                <w:sz w:val="24"/>
                <w:szCs w:val="24"/>
                <w:highlight w:val="none"/>
                <w:lang w:val="en-US" w:eastAsia="zh-CN"/>
              </w:rPr>
              <w:t>二</w:t>
            </w:r>
            <w:r>
              <w:rPr>
                <w:rFonts w:hint="eastAsia" w:asciiTheme="minorEastAsia" w:hAnsiTheme="minorEastAsia" w:eastAsiaTheme="minorEastAsia" w:cstheme="minorEastAsia"/>
                <w:strike w:val="0"/>
                <w:dstrike w:val="0"/>
                <w:color w:val="000000"/>
                <w:sz w:val="24"/>
                <w:szCs w:val="24"/>
                <w:highlight w:val="none"/>
                <w:lang w:val="en-US" w:eastAsia="zh-CN"/>
              </w:rPr>
              <w:t>级注册结构工程师的得</w:t>
            </w:r>
            <w:r>
              <w:rPr>
                <w:rFonts w:hint="eastAsia" w:asciiTheme="minorEastAsia" w:hAnsiTheme="minorEastAsia" w:cstheme="minorEastAsia"/>
                <w:strike w:val="0"/>
                <w:dstrike w:val="0"/>
                <w:color w:val="000000"/>
                <w:sz w:val="24"/>
                <w:szCs w:val="24"/>
                <w:highlight w:val="none"/>
                <w:lang w:val="en-US" w:eastAsia="zh-CN"/>
              </w:rPr>
              <w:t>1</w:t>
            </w:r>
            <w:r>
              <w:rPr>
                <w:rFonts w:hint="eastAsia" w:asciiTheme="minorEastAsia" w:hAnsiTheme="minorEastAsia" w:eastAsiaTheme="minorEastAsia" w:cstheme="minorEastAsia"/>
                <w:strike w:val="0"/>
                <w:dstrike w:val="0"/>
                <w:color w:val="000000"/>
                <w:sz w:val="24"/>
                <w:szCs w:val="24"/>
                <w:highlight w:val="none"/>
                <w:lang w:val="en-US" w:eastAsia="zh-CN"/>
              </w:rPr>
              <w:t>分</w:t>
            </w:r>
            <w:r>
              <w:rPr>
                <w:rFonts w:hint="eastAsia" w:asciiTheme="minorEastAsia" w:hAnsiTheme="minorEastAsia" w:cstheme="minorEastAsia"/>
                <w:strike w:val="0"/>
                <w:dstrike w:val="0"/>
                <w:color w:val="000000"/>
                <w:sz w:val="24"/>
                <w:szCs w:val="24"/>
                <w:highlight w:val="none"/>
                <w:lang w:val="en-US" w:eastAsia="zh-CN"/>
              </w:rPr>
              <w:t>，</w:t>
            </w:r>
            <w:r>
              <w:rPr>
                <w:rFonts w:hint="eastAsia" w:asciiTheme="minorEastAsia" w:hAnsiTheme="minorEastAsia" w:eastAsiaTheme="minorEastAsia" w:cstheme="minorEastAsia"/>
                <w:strike w:val="0"/>
                <w:dstrike w:val="0"/>
                <w:color w:val="000000"/>
                <w:sz w:val="24"/>
                <w:szCs w:val="24"/>
                <w:highlight w:val="none"/>
                <w:lang w:val="en-US" w:eastAsia="zh-CN"/>
              </w:rPr>
              <w:t>本项最高得4分。</w:t>
            </w:r>
          </w:p>
          <w:p w14:paraId="1EBDADE2">
            <w:pPr>
              <w:spacing w:line="360" w:lineRule="exact"/>
              <w:ind w:firstLine="482"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注：以上人员须为本单位</w:t>
            </w:r>
            <w:r>
              <w:rPr>
                <w:rFonts w:hint="eastAsia" w:asciiTheme="minorEastAsia" w:hAnsiTheme="minorEastAsia" w:eastAsiaTheme="minorEastAsia" w:cstheme="minorEastAsia"/>
                <w:b/>
                <w:bCs/>
                <w:sz w:val="24"/>
                <w:szCs w:val="24"/>
                <w:lang w:val="en-US" w:eastAsia="zh-CN"/>
              </w:rPr>
              <w:t>职工</w:t>
            </w:r>
            <w:r>
              <w:rPr>
                <w:rFonts w:hint="eastAsia" w:asciiTheme="minorEastAsia" w:hAnsiTheme="minorEastAsia" w:cstheme="minorEastAsia"/>
                <w:b/>
                <w:bCs/>
                <w:sz w:val="24"/>
                <w:szCs w:val="24"/>
                <w:lang w:eastAsia="zh-CN"/>
              </w:rPr>
              <w:t>。</w:t>
            </w:r>
            <w:r>
              <w:rPr>
                <w:rFonts w:hint="eastAsia" w:asciiTheme="minorEastAsia" w:hAnsiTheme="minorEastAsia" w:eastAsiaTheme="minorEastAsia" w:cstheme="minorEastAsia"/>
                <w:b/>
                <w:bCs/>
                <w:sz w:val="24"/>
                <w:szCs w:val="24"/>
              </w:rPr>
              <w:t>响应文件中提供以上人员有效期内的相关证书彩色扫描件</w:t>
            </w:r>
            <w:r>
              <w:rPr>
                <w:rFonts w:hint="eastAsia" w:ascii="宋体" w:hAnsi="宋体" w:cs="宋体"/>
                <w:b/>
                <w:color w:val="000000"/>
                <w:sz w:val="24"/>
                <w:szCs w:val="24"/>
              </w:rPr>
              <w:t>及</w:t>
            </w:r>
            <w:r>
              <w:rPr>
                <w:rFonts w:hint="eastAsia" w:eastAsiaTheme="minorEastAsia"/>
                <w:b/>
                <w:bCs/>
                <w:sz w:val="24"/>
                <w:szCs w:val="24"/>
              </w:rPr>
              <w:t>挂网</w:t>
            </w:r>
            <w:r>
              <w:rPr>
                <w:rFonts w:hint="eastAsia" w:ascii="宋体" w:hAnsi="宋体"/>
                <w:b/>
                <w:bCs/>
                <w:sz w:val="24"/>
                <w:szCs w:val="24"/>
              </w:rPr>
              <w:t>前</w:t>
            </w:r>
            <w:r>
              <w:rPr>
                <w:rFonts w:hint="eastAsia"/>
                <w:b/>
                <w:bCs/>
                <w:sz w:val="24"/>
                <w:szCs w:val="24"/>
              </w:rPr>
              <w:t>一</w:t>
            </w:r>
            <w:r>
              <w:rPr>
                <w:rFonts w:hint="eastAsia" w:ascii="宋体" w:hAnsi="宋体"/>
                <w:b/>
                <w:bCs/>
                <w:sz w:val="24"/>
                <w:szCs w:val="24"/>
              </w:rPr>
              <w:t>个月</w:t>
            </w:r>
            <w:r>
              <w:rPr>
                <w:rFonts w:hint="eastAsia" w:ascii="宋体" w:hAnsi="宋体"/>
                <w:b/>
                <w:bCs/>
                <w:sz w:val="24"/>
                <w:szCs w:val="24"/>
                <w:lang w:val="en-US" w:eastAsia="zh-CN"/>
              </w:rPr>
              <w:t>供应商</w:t>
            </w:r>
            <w:r>
              <w:rPr>
                <w:rFonts w:hint="eastAsia" w:ascii="宋体" w:hAnsi="宋体"/>
                <w:b/>
                <w:bCs/>
                <w:sz w:val="24"/>
                <w:szCs w:val="24"/>
              </w:rPr>
              <w:t>为其</w:t>
            </w:r>
            <w:r>
              <w:rPr>
                <w:rFonts w:hint="eastAsia"/>
                <w:b/>
                <w:bCs/>
                <w:sz w:val="24"/>
                <w:szCs w:val="24"/>
              </w:rPr>
              <w:t>发放</w:t>
            </w:r>
            <w:r>
              <w:rPr>
                <w:rFonts w:hint="eastAsia" w:ascii="宋体" w:hAnsi="宋体"/>
                <w:b/>
                <w:bCs/>
                <w:sz w:val="24"/>
                <w:szCs w:val="24"/>
              </w:rPr>
              <w:t>的</w:t>
            </w:r>
            <w:r>
              <w:rPr>
                <w:rFonts w:hint="eastAsia"/>
                <w:b/>
                <w:bCs/>
                <w:sz w:val="24"/>
                <w:szCs w:val="24"/>
              </w:rPr>
              <w:t>银行</w:t>
            </w:r>
            <w:r>
              <w:rPr>
                <w:rFonts w:hint="eastAsia" w:ascii="宋体" w:hAnsi="宋体"/>
                <w:b/>
                <w:bCs/>
                <w:sz w:val="24"/>
                <w:szCs w:val="24"/>
              </w:rPr>
              <w:t>工资流水证明材料彩色扫描件加盖</w:t>
            </w:r>
            <w:r>
              <w:rPr>
                <w:rFonts w:hint="eastAsia" w:ascii="宋体" w:hAnsi="宋体"/>
                <w:b/>
                <w:bCs/>
                <w:sz w:val="24"/>
                <w:szCs w:val="24"/>
                <w:lang w:val="en-US" w:eastAsia="zh-CN"/>
              </w:rPr>
              <w:t>供应商</w:t>
            </w:r>
            <w:r>
              <w:rPr>
                <w:rFonts w:hint="eastAsia" w:ascii="宋体" w:hAnsi="宋体"/>
                <w:b/>
                <w:bCs/>
                <w:sz w:val="24"/>
                <w:szCs w:val="24"/>
              </w:rPr>
              <w:t>公章，</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未提供或材料提供不全的不得分。</w:t>
            </w:r>
            <w:r>
              <w:rPr>
                <w:rFonts w:hint="eastAsia" w:asciiTheme="minorEastAsia" w:hAnsiTheme="minorEastAsia" w:eastAsiaTheme="minorEastAsia" w:cstheme="minorEastAsia"/>
                <w:b/>
                <w:bCs/>
                <w:sz w:val="24"/>
                <w:szCs w:val="24"/>
                <w:lang w:val="en-US" w:eastAsia="zh-CN"/>
              </w:rPr>
              <w:t>人员不重复得分</w:t>
            </w:r>
            <w:r>
              <w:rPr>
                <w:rFonts w:hint="eastAsia" w:asciiTheme="minorEastAsia" w:hAnsiTheme="minorEastAsia" w:cstheme="minorEastAsia"/>
                <w:b/>
                <w:bCs/>
                <w:sz w:val="24"/>
                <w:szCs w:val="24"/>
                <w:lang w:val="en-US" w:eastAsia="zh-CN"/>
              </w:rPr>
              <w:t>，</w:t>
            </w:r>
            <w:r>
              <w:rPr>
                <w:rFonts w:hint="eastAsia" w:asciiTheme="minorEastAsia" w:hAnsiTheme="minorEastAsia" w:eastAsiaTheme="minorEastAsia" w:cstheme="minorEastAsia"/>
                <w:b/>
                <w:bCs/>
                <w:sz w:val="24"/>
                <w:szCs w:val="24"/>
              </w:rPr>
              <w:t>上述内容需以表格形式列出。</w:t>
            </w:r>
          </w:p>
        </w:tc>
      </w:tr>
      <w:tr w14:paraId="3F7D2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20" w:type="dxa"/>
            <w:shd w:val="clear" w:color="auto" w:fill="auto"/>
            <w:noWrap w:val="0"/>
            <w:vAlign w:val="center"/>
          </w:tcPr>
          <w:p w14:paraId="6379AD4B">
            <w:pPr>
              <w:spacing w:line="320" w:lineRule="exact"/>
              <w:rPr>
                <w:rFonts w:hint="eastAsia" w:asciiTheme="minorEastAsia" w:hAnsiTheme="minorEastAsia" w:eastAsiaTheme="minorEastAsia" w:cstheme="minorEastAsia"/>
                <w:b/>
                <w:bCs/>
                <w:color w:val="000000"/>
                <w:sz w:val="24"/>
                <w:szCs w:val="24"/>
                <w:lang w:val="en-US" w:eastAsia="zh-CN" w:bidi="ar-SA"/>
              </w:rPr>
            </w:pPr>
            <w:r>
              <w:rPr>
                <w:rFonts w:hint="eastAsia" w:asciiTheme="minorEastAsia" w:hAnsiTheme="minorEastAsia" w:eastAsiaTheme="minorEastAsia" w:cstheme="minorEastAsia"/>
                <w:bCs/>
                <w:color w:val="000000"/>
                <w:sz w:val="24"/>
                <w:szCs w:val="24"/>
              </w:rPr>
              <w:t>软件投入</w:t>
            </w:r>
          </w:p>
        </w:tc>
        <w:tc>
          <w:tcPr>
            <w:tcW w:w="746" w:type="dxa"/>
            <w:shd w:val="clear" w:color="auto" w:fill="auto"/>
            <w:noWrap w:val="0"/>
            <w:vAlign w:val="center"/>
          </w:tcPr>
          <w:p w14:paraId="0180B654">
            <w:pPr>
              <w:spacing w:line="320" w:lineRule="exact"/>
              <w:jc w:val="both"/>
              <w:rPr>
                <w:rFonts w:hint="eastAsia" w:asciiTheme="minorEastAsia" w:hAnsiTheme="minorEastAsia" w:eastAsiaTheme="minorEastAsia" w:cstheme="minorEastAsia"/>
                <w:color w:val="000000"/>
                <w:sz w:val="24"/>
                <w:szCs w:val="24"/>
                <w:lang w:val="en-US" w:eastAsia="zh-CN" w:bidi="ar-SA"/>
              </w:rPr>
            </w:pPr>
            <w:r>
              <w:rPr>
                <w:rFonts w:hint="eastAsia" w:asciiTheme="minorEastAsia" w:hAnsiTheme="minorEastAsia" w:cstheme="minorEastAsia"/>
                <w:bCs/>
                <w:color w:val="000000"/>
                <w:sz w:val="24"/>
                <w:szCs w:val="24"/>
                <w:lang w:val="en-US" w:eastAsia="zh-CN"/>
              </w:rPr>
              <w:t>6</w:t>
            </w:r>
            <w:r>
              <w:rPr>
                <w:rFonts w:hint="eastAsia" w:asciiTheme="minorEastAsia" w:hAnsiTheme="minorEastAsia" w:eastAsiaTheme="minorEastAsia" w:cstheme="minorEastAsia"/>
                <w:bCs/>
                <w:color w:val="000000"/>
                <w:sz w:val="24"/>
                <w:szCs w:val="24"/>
              </w:rPr>
              <w:t>分</w:t>
            </w:r>
          </w:p>
        </w:tc>
        <w:tc>
          <w:tcPr>
            <w:tcW w:w="8280" w:type="dxa"/>
            <w:shd w:val="clear" w:color="auto" w:fill="auto"/>
            <w:noWrap w:val="0"/>
            <w:vAlign w:val="center"/>
          </w:tcPr>
          <w:p w14:paraId="377D3DE2">
            <w:pPr>
              <w:tabs>
                <w:tab w:val="left" w:pos="0"/>
              </w:tabs>
              <w:spacing w:line="320" w:lineRule="exact"/>
              <w:ind w:firstLine="480" w:firstLineChars="200"/>
              <w:jc w:val="left"/>
              <w:rPr>
                <w:rFonts w:hint="eastAsia" w:asciiTheme="minorEastAsia" w:hAnsiTheme="minorEastAsia" w:eastAsiaTheme="minorEastAsia" w:cstheme="minorEastAsia"/>
                <w:color w:val="000000"/>
                <w:sz w:val="24"/>
                <w:szCs w:val="24"/>
              </w:rPr>
            </w:pPr>
            <w:r>
              <w:rPr>
                <w:rFonts w:hint="eastAsia" w:asciiTheme="minorEastAsia" w:hAnsiTheme="minorEastAsia" w:cstheme="minorEastAsia"/>
                <w:color w:val="000000"/>
                <w:sz w:val="24"/>
                <w:szCs w:val="24"/>
                <w:highlight w:val="none"/>
                <w:lang w:val="en-US" w:eastAsia="zh-CN"/>
              </w:rPr>
              <w:t>供应商具有CAD等</w:t>
            </w:r>
            <w:r>
              <w:rPr>
                <w:rFonts w:hint="eastAsia" w:asciiTheme="minorEastAsia" w:hAnsiTheme="minorEastAsia" w:eastAsiaTheme="minorEastAsia" w:cstheme="minorEastAsia"/>
                <w:color w:val="000000"/>
                <w:sz w:val="24"/>
                <w:szCs w:val="24"/>
                <w:highlight w:val="none"/>
              </w:rPr>
              <w:t>专业正版软件</w:t>
            </w:r>
            <w:r>
              <w:rPr>
                <w:rFonts w:hint="eastAsia" w:asciiTheme="minorEastAsia" w:hAnsiTheme="minorEastAsia" w:cstheme="minorEastAsia"/>
                <w:color w:val="000000"/>
                <w:sz w:val="24"/>
                <w:szCs w:val="24"/>
                <w:highlight w:val="none"/>
                <w:lang w:val="en-US" w:eastAsia="zh-CN"/>
              </w:rPr>
              <w:t>的，每提供1</w:t>
            </w:r>
            <w:r>
              <w:rPr>
                <w:rFonts w:hint="eastAsia" w:asciiTheme="minorEastAsia" w:hAnsiTheme="minorEastAsia" w:eastAsiaTheme="minorEastAsia" w:cstheme="minorEastAsia"/>
                <w:color w:val="000000"/>
                <w:sz w:val="24"/>
                <w:szCs w:val="24"/>
                <w:highlight w:val="none"/>
              </w:rPr>
              <w:t>套</w:t>
            </w:r>
            <w:r>
              <w:rPr>
                <w:rFonts w:hint="eastAsia" w:asciiTheme="minorEastAsia" w:hAnsiTheme="minorEastAsia" w:eastAsiaTheme="minorEastAsia" w:cstheme="minorEastAsia"/>
                <w:color w:val="000000"/>
                <w:sz w:val="24"/>
                <w:szCs w:val="24"/>
              </w:rPr>
              <w:t>得</w:t>
            </w:r>
            <w:r>
              <w:rPr>
                <w:rFonts w:hint="eastAsia" w:asciiTheme="minorEastAsia" w:hAnsiTheme="minorEastAsia" w:cstheme="minorEastAsia"/>
                <w:color w:val="000000"/>
                <w:sz w:val="24"/>
                <w:szCs w:val="24"/>
                <w:lang w:val="en-US" w:eastAsia="zh-CN"/>
              </w:rPr>
              <w:t>2</w:t>
            </w:r>
            <w:r>
              <w:rPr>
                <w:rFonts w:hint="eastAsia" w:asciiTheme="minorEastAsia" w:hAnsiTheme="minorEastAsia" w:eastAsiaTheme="minorEastAsia" w:cstheme="minorEastAsia"/>
                <w:color w:val="000000"/>
                <w:sz w:val="24"/>
                <w:szCs w:val="24"/>
              </w:rPr>
              <w:t>分，本项最高得</w:t>
            </w:r>
            <w:r>
              <w:rPr>
                <w:rFonts w:hint="eastAsia" w:asciiTheme="minorEastAsia" w:hAnsiTheme="minorEastAsia" w:cstheme="minorEastAsia"/>
                <w:color w:val="000000"/>
                <w:sz w:val="24"/>
                <w:szCs w:val="24"/>
                <w:lang w:val="en-US" w:eastAsia="zh-CN"/>
              </w:rPr>
              <w:t>6</w:t>
            </w:r>
            <w:r>
              <w:rPr>
                <w:rFonts w:hint="eastAsia" w:asciiTheme="minorEastAsia" w:hAnsiTheme="minorEastAsia" w:eastAsiaTheme="minorEastAsia" w:cstheme="minorEastAsia"/>
                <w:color w:val="000000"/>
                <w:sz w:val="24"/>
                <w:szCs w:val="24"/>
              </w:rPr>
              <w:t>分</w:t>
            </w:r>
            <w:r>
              <w:rPr>
                <w:rFonts w:hint="eastAsia" w:asciiTheme="minorEastAsia" w:hAnsiTheme="minorEastAsia" w:eastAsiaTheme="minorEastAsia" w:cstheme="minorEastAsia"/>
                <w:color w:val="000000"/>
                <w:sz w:val="24"/>
                <w:szCs w:val="24"/>
                <w:lang w:eastAsia="zh-CN"/>
              </w:rPr>
              <w:t>。</w:t>
            </w:r>
            <w:r>
              <w:rPr>
                <w:rFonts w:hint="eastAsia" w:asciiTheme="minorEastAsia" w:hAnsiTheme="minorEastAsia" w:eastAsiaTheme="minorEastAsia" w:cstheme="minorEastAsia"/>
                <w:color w:val="000000"/>
                <w:sz w:val="24"/>
                <w:szCs w:val="24"/>
              </w:rPr>
              <w:t>没有不得分。</w:t>
            </w:r>
          </w:p>
          <w:p w14:paraId="79D61C56">
            <w:pPr>
              <w:tabs>
                <w:tab w:val="left" w:pos="0"/>
              </w:tabs>
              <w:spacing w:line="320" w:lineRule="exact"/>
              <w:ind w:firstLine="482" w:firstLineChars="200"/>
              <w:jc w:val="left"/>
              <w:rPr>
                <w:rFonts w:hint="eastAsia" w:asciiTheme="minorEastAsia" w:hAnsiTheme="minorEastAsia" w:eastAsiaTheme="minorEastAsia" w:cstheme="minorEastAsia"/>
                <w:color w:val="000000"/>
                <w:sz w:val="24"/>
                <w:szCs w:val="24"/>
                <w:lang w:val="en-US" w:eastAsia="zh-CN" w:bidi="ar-SA"/>
              </w:rPr>
            </w:pPr>
            <w:r>
              <w:rPr>
                <w:rFonts w:hint="eastAsia" w:asciiTheme="minorEastAsia" w:hAnsiTheme="minorEastAsia" w:eastAsiaTheme="minorEastAsia" w:cstheme="minorEastAsia"/>
                <w:b/>
                <w:bCs/>
                <w:color w:val="000000"/>
                <w:sz w:val="24"/>
                <w:szCs w:val="24"/>
              </w:rPr>
              <w:t>提供本</w:t>
            </w:r>
            <w:r>
              <w:rPr>
                <w:rFonts w:hint="eastAsia" w:asciiTheme="minorEastAsia" w:hAnsiTheme="minorEastAsia" w:cstheme="minorEastAsia"/>
                <w:b/>
                <w:bCs/>
                <w:color w:val="000000"/>
                <w:sz w:val="24"/>
                <w:szCs w:val="24"/>
                <w:lang w:val="en-US" w:eastAsia="zh-CN"/>
              </w:rPr>
              <w:t>磋商公告</w:t>
            </w:r>
            <w:r>
              <w:rPr>
                <w:rFonts w:hint="eastAsia" w:asciiTheme="minorEastAsia" w:hAnsiTheme="minorEastAsia" w:eastAsiaTheme="minorEastAsia" w:cstheme="minorEastAsia"/>
                <w:b/>
                <w:bCs/>
                <w:color w:val="000000"/>
                <w:sz w:val="24"/>
                <w:szCs w:val="24"/>
              </w:rPr>
              <w:t>发布前购买发票或软件著作权证书的原件彩色扫描件</w:t>
            </w:r>
            <w:r>
              <w:rPr>
                <w:rFonts w:hint="eastAsia" w:asciiTheme="minorEastAsia" w:hAnsiTheme="minorEastAsia" w:cstheme="minorEastAsia"/>
                <w:b/>
                <w:bCs/>
                <w:color w:val="000000"/>
                <w:sz w:val="24"/>
                <w:szCs w:val="24"/>
                <w:lang w:val="en-US" w:eastAsia="zh-CN"/>
              </w:rPr>
              <w:t>加盖供应商公章。</w:t>
            </w:r>
          </w:p>
        </w:tc>
      </w:tr>
      <w:tr w14:paraId="1C84F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trPr>
        <w:tc>
          <w:tcPr>
            <w:tcW w:w="720" w:type="dxa"/>
            <w:noWrap w:val="0"/>
            <w:vAlign w:val="center"/>
          </w:tcPr>
          <w:p w14:paraId="2CFEB2A4">
            <w:pPr>
              <w:spacing w:line="320" w:lineRule="exact"/>
              <w:jc w:val="both"/>
              <w:rPr>
                <w:rFonts w:hint="eastAsia" w:asciiTheme="minorEastAsia" w:hAnsiTheme="minorEastAsia" w:eastAsiaTheme="minorEastAsia" w:cstheme="minorEastAsia"/>
                <w:bCs/>
                <w:color w:val="000000"/>
                <w:sz w:val="24"/>
                <w:szCs w:val="24"/>
              </w:rPr>
            </w:pPr>
            <w:r>
              <w:rPr>
                <w:rFonts w:hint="eastAsia" w:ascii="宋体" w:hAnsi="宋体" w:cs="宋体"/>
                <w:color w:val="000000"/>
                <w:sz w:val="24"/>
                <w:szCs w:val="24"/>
              </w:rPr>
              <w:t>服务质量</w:t>
            </w:r>
          </w:p>
        </w:tc>
        <w:tc>
          <w:tcPr>
            <w:tcW w:w="746" w:type="dxa"/>
            <w:noWrap w:val="0"/>
            <w:vAlign w:val="center"/>
          </w:tcPr>
          <w:p w14:paraId="5F850B17">
            <w:pPr>
              <w:spacing w:line="320" w:lineRule="exact"/>
              <w:rPr>
                <w:rFonts w:ascii="宋体" w:hAnsi="宋体" w:cs="宋体"/>
                <w:color w:val="000000"/>
                <w:sz w:val="24"/>
                <w:szCs w:val="24"/>
              </w:rPr>
            </w:pPr>
          </w:p>
          <w:p w14:paraId="62F0C87A">
            <w:pPr>
              <w:spacing w:line="320" w:lineRule="exact"/>
              <w:jc w:val="center"/>
              <w:rPr>
                <w:rFonts w:hint="eastAsia" w:asciiTheme="minorEastAsia" w:hAnsiTheme="minorEastAsia" w:eastAsiaTheme="minorEastAsia" w:cstheme="minorEastAsia"/>
                <w:b/>
                <w:color w:val="000000"/>
                <w:sz w:val="24"/>
                <w:szCs w:val="24"/>
              </w:rPr>
            </w:pPr>
            <w:r>
              <w:rPr>
                <w:rFonts w:hint="eastAsia" w:ascii="宋体" w:hAnsi="宋体" w:cs="宋体"/>
                <w:color w:val="000000"/>
                <w:sz w:val="24"/>
                <w:szCs w:val="24"/>
                <w:lang w:val="en-US" w:eastAsia="zh-CN"/>
              </w:rPr>
              <w:t>9分</w:t>
            </w:r>
          </w:p>
        </w:tc>
        <w:tc>
          <w:tcPr>
            <w:tcW w:w="8280" w:type="dxa"/>
            <w:noWrap w:val="0"/>
            <w:vAlign w:val="center"/>
          </w:tcPr>
          <w:p w14:paraId="35C31CC6">
            <w:pPr>
              <w:spacing w:line="320" w:lineRule="exact"/>
              <w:ind w:firstLine="480" w:firstLineChars="200"/>
              <w:jc w:val="left"/>
              <w:rPr>
                <w:rFonts w:hint="eastAsia" w:asciiTheme="minorEastAsia" w:hAnsiTheme="minorEastAsia" w:cstheme="minorEastAsia"/>
                <w:color w:val="000000"/>
                <w:sz w:val="24"/>
                <w:szCs w:val="24"/>
                <w:highlight w:val="none"/>
                <w:lang w:eastAsia="zh-CN"/>
              </w:rPr>
            </w:pPr>
            <w:r>
              <w:rPr>
                <w:rFonts w:hint="eastAsia" w:ascii="宋体" w:hAnsi="宋体" w:eastAsia="宋体" w:cs="宋体"/>
                <w:b w:val="0"/>
                <w:bCs/>
                <w:sz w:val="24"/>
                <w:szCs w:val="24"/>
                <w:highlight w:val="none"/>
              </w:rPr>
              <w:t>根据</w:t>
            </w:r>
            <w:r>
              <w:rPr>
                <w:rFonts w:hint="eastAsia" w:ascii="宋体" w:hAnsi="宋体" w:eastAsia="宋体" w:cs="宋体"/>
                <w:b w:val="0"/>
                <w:bCs/>
                <w:sz w:val="24"/>
                <w:szCs w:val="24"/>
                <w:highlight w:val="none"/>
                <w:lang w:val="en-US" w:eastAsia="zh-CN"/>
              </w:rPr>
              <w:t>供应商</w:t>
            </w:r>
            <w:r>
              <w:rPr>
                <w:rFonts w:hint="eastAsia" w:ascii="宋体" w:hAnsi="宋体" w:eastAsia="宋体" w:cs="宋体"/>
                <w:b w:val="0"/>
                <w:bCs/>
                <w:sz w:val="24"/>
                <w:szCs w:val="24"/>
                <w:highlight w:val="none"/>
              </w:rPr>
              <w:t>针对本项目提供的</w:t>
            </w:r>
            <w:r>
              <w:rPr>
                <w:rFonts w:hint="eastAsia" w:asciiTheme="minorEastAsia" w:hAnsiTheme="minorEastAsia" w:cstheme="minorEastAsia"/>
                <w:b w:val="0"/>
                <w:bCs/>
                <w:color w:val="000000"/>
                <w:sz w:val="24"/>
                <w:szCs w:val="24"/>
                <w:highlight w:val="none"/>
                <w:lang w:val="en-US" w:eastAsia="zh-CN"/>
              </w:rPr>
              <w:t>服务质</w:t>
            </w:r>
            <w:r>
              <w:rPr>
                <w:rFonts w:hint="eastAsia" w:asciiTheme="minorEastAsia" w:hAnsiTheme="minorEastAsia" w:eastAsiaTheme="minorEastAsia" w:cstheme="minorEastAsia"/>
                <w:b w:val="0"/>
                <w:bCs/>
                <w:color w:val="000000"/>
                <w:sz w:val="24"/>
                <w:szCs w:val="24"/>
                <w:highlight w:val="none"/>
              </w:rPr>
              <w:t>量保证措施</w:t>
            </w:r>
            <w:r>
              <w:rPr>
                <w:rFonts w:hint="eastAsia" w:ascii="宋体" w:hAnsi="宋体" w:eastAsia="宋体" w:cs="宋体"/>
                <w:b w:val="0"/>
                <w:bCs/>
                <w:sz w:val="24"/>
                <w:szCs w:val="24"/>
                <w:highlight w:val="none"/>
              </w:rPr>
              <w:t>进行综合评分，方案需涵盖以下内容：</w:t>
            </w:r>
          </w:p>
          <w:p w14:paraId="4238C30B">
            <w:pPr>
              <w:pBdr>
                <w:top w:val="none" w:color="000000" w:sz="0" w:space="0"/>
                <w:left w:val="none" w:color="000000" w:sz="0" w:space="0"/>
                <w:bottom w:val="none" w:color="000000" w:sz="0" w:space="0"/>
                <w:right w:val="none" w:color="000000" w:sz="0" w:space="0"/>
              </w:pBdr>
              <w:spacing w:after="0" w:line="240" w:lineRule="auto"/>
              <w:ind w:firstLine="480" w:firstLineChars="20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（1）服务质量保证措施</w:t>
            </w:r>
          </w:p>
          <w:p w14:paraId="153FC7A2">
            <w:pPr>
              <w:pBdr>
                <w:top w:val="none" w:color="000000" w:sz="0" w:space="0"/>
                <w:left w:val="none" w:color="000000" w:sz="0" w:space="0"/>
                <w:bottom w:val="none" w:color="000000" w:sz="0" w:space="0"/>
                <w:right w:val="none" w:color="000000" w:sz="0" w:space="0"/>
              </w:pBdr>
              <w:spacing w:after="0" w:line="240" w:lineRule="auto"/>
              <w:ind w:firstLine="480" w:firstLineChars="20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（2）服务质量管理关键点分析及应对</w:t>
            </w:r>
          </w:p>
          <w:p w14:paraId="0F2F4C06">
            <w:pPr>
              <w:pBdr>
                <w:top w:val="none" w:color="000000" w:sz="0" w:space="0"/>
                <w:left w:val="none" w:color="000000" w:sz="0" w:space="0"/>
                <w:bottom w:val="none" w:color="000000" w:sz="0" w:space="0"/>
                <w:right w:val="none" w:color="000000" w:sz="0" w:space="0"/>
              </w:pBdr>
              <w:spacing w:after="0" w:line="240" w:lineRule="auto"/>
              <w:ind w:firstLine="480" w:firstLineChars="200"/>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（3）服务承诺</w:t>
            </w:r>
          </w:p>
          <w:p w14:paraId="6F764B00">
            <w:pPr>
              <w:pBdr>
                <w:top w:val="none" w:color="000000" w:sz="0" w:space="0"/>
                <w:left w:val="none" w:color="000000" w:sz="0" w:space="0"/>
                <w:bottom w:val="none" w:color="000000" w:sz="0" w:space="0"/>
                <w:right w:val="none" w:color="000000" w:sz="0" w:space="0"/>
              </w:pBdr>
              <w:spacing w:after="0" w:line="240" w:lineRule="auto"/>
              <w:ind w:firstLine="420" w:firstLineChars="0"/>
              <w:rPr>
                <w:rFonts w:hint="eastAsia" w:asciiTheme="minorEastAsia" w:hAnsiTheme="minorEastAsia" w:eastAsiaTheme="minorEastAsia" w:cstheme="minorEastAsia"/>
                <w:color w:val="000000"/>
                <w:sz w:val="24"/>
                <w:szCs w:val="24"/>
                <w:highlight w:val="none"/>
              </w:rPr>
            </w:pPr>
            <w:r>
              <w:rPr>
                <w:rFonts w:ascii="宋体" w:hAnsi="宋体" w:eastAsia="宋体" w:cs="宋体"/>
                <w:sz w:val="24"/>
                <w:szCs w:val="24"/>
                <w:highlight w:val="none"/>
              </w:rPr>
              <w:t xml:space="preserve"> </w:t>
            </w:r>
            <w:r>
              <w:rPr>
                <w:rFonts w:hint="eastAsia" w:ascii="宋体" w:hAnsi="宋体" w:cs="宋体"/>
                <w:b/>
                <w:bCs/>
                <w:sz w:val="24"/>
              </w:rPr>
              <w:t>方案中有上述内容，</w:t>
            </w:r>
            <w:r>
              <w:rPr>
                <w:rFonts w:hint="eastAsia" w:ascii="宋体" w:hAnsi="宋体" w:cs="宋体"/>
                <w:b/>
                <w:bCs/>
                <w:color w:val="000000" w:themeColor="text1"/>
                <w:sz w:val="24"/>
                <w14:textFill>
                  <w14:solidFill>
                    <w14:schemeClr w14:val="tx1"/>
                  </w14:solidFill>
                </w14:textFill>
              </w:rPr>
              <w:t>方案结构完整、层级结构清晰，</w:t>
            </w:r>
            <w:r>
              <w:rPr>
                <w:rFonts w:hint="eastAsia" w:ascii="宋体" w:hAnsi="宋体" w:cs="宋体"/>
                <w:b/>
                <w:bCs/>
                <w:sz w:val="24"/>
              </w:rPr>
              <w:t>方案内容理解到位，内容详实贴合，具有</w:t>
            </w:r>
            <w:r>
              <w:rPr>
                <w:rFonts w:hint="eastAsia" w:asciiTheme="minorEastAsia" w:hAnsiTheme="minorEastAsia" w:eastAsiaTheme="minorEastAsia" w:cstheme="minorEastAsia"/>
                <w:b/>
                <w:bCs/>
                <w:sz w:val="24"/>
                <w:szCs w:val="24"/>
              </w:rPr>
              <w:t>可操作性、实用性和针对性，</w:t>
            </w:r>
            <w:r>
              <w:rPr>
                <w:rFonts w:hint="eastAsia" w:ascii="宋体" w:hAnsi="宋体" w:cs="宋体"/>
                <w:b/>
                <w:bCs/>
                <w:sz w:val="24"/>
              </w:rPr>
              <w:t>完全符合采购需求</w:t>
            </w:r>
            <w:r>
              <w:rPr>
                <w:rFonts w:hint="eastAsia" w:ascii="宋体" w:hAnsi="宋体" w:cs="宋体"/>
                <w:b/>
                <w:bCs/>
                <w:color w:val="000000" w:themeColor="text1"/>
                <w:sz w:val="24"/>
                <w14:textFill>
                  <w14:solidFill>
                    <w14:schemeClr w14:val="tx1"/>
                  </w14:solidFill>
                </w14:textFill>
              </w:rPr>
              <w:t>的</w:t>
            </w:r>
            <w:r>
              <w:rPr>
                <w:rFonts w:hint="eastAsia" w:ascii="宋体" w:hAnsi="宋体" w:cs="宋体"/>
                <w:b/>
                <w:bCs/>
                <w:sz w:val="24"/>
              </w:rPr>
              <w:t>得</w:t>
            </w:r>
            <w:r>
              <w:rPr>
                <w:rFonts w:hint="eastAsia" w:ascii="宋体" w:hAnsi="宋体" w:cs="宋体"/>
                <w:b/>
                <w:bCs/>
                <w:sz w:val="24"/>
                <w:lang w:val="en-US" w:eastAsia="zh-CN"/>
              </w:rPr>
              <w:t>9</w:t>
            </w:r>
            <w:r>
              <w:rPr>
                <w:rFonts w:hint="eastAsia" w:ascii="宋体" w:hAnsi="宋体" w:cs="宋体"/>
                <w:b/>
                <w:bCs/>
                <w:sz w:val="24"/>
              </w:rPr>
              <w:t>分；每有一项内容缺失的扣</w:t>
            </w:r>
            <w:r>
              <w:rPr>
                <w:rFonts w:hint="eastAsia" w:ascii="宋体" w:hAnsi="宋体" w:cs="宋体"/>
                <w:b/>
                <w:bCs/>
                <w:sz w:val="24"/>
                <w:lang w:val="en-US" w:eastAsia="zh-CN"/>
              </w:rPr>
              <w:t>3</w:t>
            </w:r>
            <w:r>
              <w:rPr>
                <w:rFonts w:hint="eastAsia" w:ascii="宋体" w:hAnsi="宋体" w:cs="宋体"/>
                <w:b/>
                <w:bCs/>
                <w:sz w:val="24"/>
              </w:rPr>
              <w:t>分；每有一处内容存在缺陷或不满足要求的扣</w:t>
            </w:r>
            <w:r>
              <w:rPr>
                <w:rFonts w:hint="eastAsia" w:ascii="宋体" w:hAnsi="宋体" w:cs="宋体"/>
                <w:b/>
                <w:bCs/>
                <w:sz w:val="24"/>
                <w:lang w:val="en-US" w:eastAsia="zh-CN"/>
              </w:rPr>
              <w:t>1</w:t>
            </w:r>
            <w:r>
              <w:rPr>
                <w:rFonts w:hint="eastAsia" w:ascii="宋体" w:hAnsi="宋体" w:cs="宋体"/>
                <w:b/>
                <w:bCs/>
                <w:sz w:val="24"/>
              </w:rPr>
              <w:t>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p>
        </w:tc>
      </w:tr>
      <w:tr w14:paraId="1CF0F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trPr>
        <w:tc>
          <w:tcPr>
            <w:tcW w:w="720" w:type="dxa"/>
            <w:shd w:val="clear" w:color="auto" w:fill="auto"/>
            <w:noWrap w:val="0"/>
            <w:vAlign w:val="center"/>
          </w:tcPr>
          <w:p w14:paraId="5EC5D4AD">
            <w:pPr>
              <w:spacing w:line="320" w:lineRule="exact"/>
              <w:jc w:val="center"/>
              <w:rPr>
                <w:rFonts w:hint="eastAsia" w:asciiTheme="minorEastAsia" w:hAnsiTheme="minorEastAsia" w:eastAsiaTheme="minorEastAsia" w:cstheme="minorEastAsia"/>
                <w:color w:val="000000"/>
                <w:sz w:val="24"/>
                <w:szCs w:val="24"/>
                <w:lang w:val="en-US" w:eastAsia="zh-CN" w:bidi="ar-SA"/>
              </w:rPr>
            </w:pPr>
            <w:r>
              <w:rPr>
                <w:rFonts w:hint="eastAsia" w:ascii="宋体" w:hAnsi="宋体" w:cs="宋体"/>
                <w:color w:val="000000"/>
                <w:sz w:val="24"/>
                <w:szCs w:val="24"/>
              </w:rPr>
              <w:t>技术方案</w:t>
            </w:r>
          </w:p>
        </w:tc>
        <w:tc>
          <w:tcPr>
            <w:tcW w:w="746" w:type="dxa"/>
            <w:shd w:val="clear" w:color="auto" w:fill="auto"/>
            <w:noWrap w:val="0"/>
            <w:vAlign w:val="center"/>
          </w:tcPr>
          <w:p w14:paraId="640D40B6">
            <w:pPr>
              <w:spacing w:line="320" w:lineRule="exact"/>
              <w:jc w:val="center"/>
              <w:rPr>
                <w:rFonts w:hint="eastAsia" w:asciiTheme="minorEastAsia" w:hAnsiTheme="minorEastAsia" w:eastAsiaTheme="minorEastAsia" w:cstheme="minorEastAsia"/>
                <w:color w:val="000000"/>
                <w:sz w:val="24"/>
                <w:szCs w:val="24"/>
                <w:lang w:val="en-US" w:eastAsia="zh-CN" w:bidi="ar-SA"/>
              </w:rPr>
            </w:pPr>
            <w:r>
              <w:rPr>
                <w:rFonts w:hint="eastAsia" w:asciiTheme="minorEastAsia" w:hAnsiTheme="minorEastAsia" w:cstheme="minorEastAsia"/>
                <w:color w:val="000000"/>
                <w:sz w:val="24"/>
                <w:szCs w:val="24"/>
                <w:lang w:val="en-US" w:eastAsia="zh-CN"/>
              </w:rPr>
              <w:t>20</w:t>
            </w:r>
            <w:r>
              <w:rPr>
                <w:rFonts w:hint="eastAsia" w:asciiTheme="minorEastAsia" w:hAnsiTheme="minorEastAsia" w:eastAsiaTheme="minorEastAsia" w:cstheme="minorEastAsia"/>
                <w:color w:val="000000"/>
                <w:sz w:val="24"/>
                <w:szCs w:val="24"/>
                <w:lang w:val="en-US" w:eastAsia="zh-CN"/>
              </w:rPr>
              <w:t>分</w:t>
            </w:r>
          </w:p>
        </w:tc>
        <w:tc>
          <w:tcPr>
            <w:tcW w:w="8280" w:type="dxa"/>
            <w:shd w:val="clear" w:color="auto" w:fill="auto"/>
            <w:noWrap w:val="0"/>
            <w:vAlign w:val="center"/>
          </w:tcPr>
          <w:p w14:paraId="7EDDBD59">
            <w:pPr>
              <w:spacing w:line="320" w:lineRule="exact"/>
              <w:ind w:firstLine="480" w:firstLineChars="200"/>
              <w:jc w:val="left"/>
              <w:rPr>
                <w:rFonts w:hint="eastAsia" w:asciiTheme="minorEastAsia" w:hAnsiTheme="minorEastAsia" w:cstheme="minorEastAsia"/>
                <w:b w:val="0"/>
                <w:bCs/>
                <w:color w:val="000000"/>
                <w:sz w:val="24"/>
                <w:szCs w:val="24"/>
                <w:highlight w:val="none"/>
                <w:lang w:eastAsia="zh-CN"/>
              </w:rPr>
            </w:pPr>
            <w:r>
              <w:rPr>
                <w:rFonts w:hint="eastAsia" w:ascii="宋体" w:hAnsi="宋体" w:eastAsia="宋体" w:cs="宋体"/>
                <w:b w:val="0"/>
                <w:bCs/>
                <w:sz w:val="24"/>
                <w:szCs w:val="24"/>
                <w:highlight w:val="none"/>
              </w:rPr>
              <w:t>根据</w:t>
            </w:r>
            <w:r>
              <w:rPr>
                <w:rFonts w:hint="eastAsia" w:ascii="宋体" w:hAnsi="宋体" w:eastAsia="宋体" w:cs="宋体"/>
                <w:b w:val="0"/>
                <w:bCs/>
                <w:sz w:val="24"/>
                <w:szCs w:val="24"/>
                <w:highlight w:val="none"/>
                <w:lang w:val="en-US" w:eastAsia="zh-CN"/>
              </w:rPr>
              <w:t>供应商</w:t>
            </w:r>
            <w:r>
              <w:rPr>
                <w:rFonts w:hint="eastAsia" w:ascii="宋体" w:hAnsi="宋体" w:eastAsia="宋体" w:cs="宋体"/>
                <w:b w:val="0"/>
                <w:bCs/>
                <w:sz w:val="24"/>
                <w:szCs w:val="24"/>
                <w:highlight w:val="none"/>
              </w:rPr>
              <w:t>针对本项目提供的</w:t>
            </w:r>
            <w:r>
              <w:rPr>
                <w:rFonts w:hint="eastAsia" w:asciiTheme="minorEastAsia" w:hAnsiTheme="minorEastAsia" w:eastAsiaTheme="minorEastAsia" w:cstheme="minorEastAsia"/>
                <w:b w:val="0"/>
                <w:bCs/>
                <w:color w:val="000000"/>
                <w:sz w:val="24"/>
                <w:szCs w:val="24"/>
                <w:highlight w:val="none"/>
              </w:rPr>
              <w:t>技术方案</w:t>
            </w:r>
            <w:r>
              <w:rPr>
                <w:rFonts w:hint="eastAsia" w:ascii="宋体" w:hAnsi="宋体" w:eastAsia="宋体" w:cs="宋体"/>
                <w:b w:val="0"/>
                <w:bCs/>
                <w:sz w:val="24"/>
                <w:szCs w:val="24"/>
                <w:highlight w:val="none"/>
              </w:rPr>
              <w:t>进行综合评分，方案需涵盖以下内容：</w:t>
            </w:r>
          </w:p>
          <w:p w14:paraId="64ED43FC">
            <w:pPr>
              <w:pBdr>
                <w:top w:val="none" w:color="000000" w:sz="0" w:space="0"/>
                <w:left w:val="none" w:color="000000" w:sz="0" w:space="0"/>
                <w:bottom w:val="none" w:color="000000" w:sz="0" w:space="0"/>
                <w:right w:val="none" w:color="000000" w:sz="0" w:space="0"/>
              </w:pBdr>
              <w:spacing w:after="0" w:line="240" w:lineRule="auto"/>
              <w:ind w:firstLine="420"/>
              <w:rPr>
                <w:rFonts w:hint="eastAsia" w:asciiTheme="minorEastAsia" w:hAnsiTheme="minorEastAsia" w:cstheme="minorEastAsia"/>
                <w:color w:val="000000"/>
                <w:sz w:val="24"/>
                <w:szCs w:val="24"/>
                <w:highlight w:val="none"/>
                <w:lang w:eastAsia="zh-CN"/>
              </w:rPr>
            </w:pPr>
            <w:r>
              <w:rPr>
                <w:rFonts w:hint="eastAsia" w:asciiTheme="minorEastAsia" w:hAnsiTheme="minorEastAsia" w:cstheme="minorEastAsia"/>
                <w:color w:val="000000"/>
                <w:sz w:val="24"/>
                <w:szCs w:val="24"/>
                <w:highlight w:val="none"/>
                <w:lang w:eastAsia="zh-CN"/>
              </w:rPr>
              <w:t>（1）项目背景</w:t>
            </w:r>
          </w:p>
          <w:p w14:paraId="697D7EEB">
            <w:pPr>
              <w:pBdr>
                <w:top w:val="none" w:color="000000" w:sz="0" w:space="0"/>
                <w:left w:val="none" w:color="000000" w:sz="0" w:space="0"/>
                <w:bottom w:val="none" w:color="000000" w:sz="0" w:space="0"/>
                <w:right w:val="none" w:color="000000" w:sz="0" w:space="0"/>
              </w:pBdr>
              <w:spacing w:after="0" w:line="240" w:lineRule="auto"/>
              <w:ind w:firstLine="420"/>
              <w:rPr>
                <w:rFonts w:hint="eastAsia" w:asciiTheme="minorEastAsia" w:hAnsiTheme="minorEastAsia" w:cstheme="minorEastAsia"/>
                <w:color w:val="000000"/>
                <w:sz w:val="24"/>
                <w:szCs w:val="24"/>
                <w:highlight w:val="none"/>
                <w:lang w:eastAsia="zh-CN"/>
              </w:rPr>
            </w:pPr>
            <w:r>
              <w:rPr>
                <w:rFonts w:hint="eastAsia" w:asciiTheme="minorEastAsia" w:hAnsiTheme="minorEastAsia" w:cstheme="minorEastAsia"/>
                <w:color w:val="000000"/>
                <w:sz w:val="24"/>
                <w:szCs w:val="24"/>
                <w:highlight w:val="none"/>
                <w:lang w:eastAsia="zh-CN"/>
              </w:rPr>
              <w:t>（2）技术依据技术路线</w:t>
            </w:r>
          </w:p>
          <w:p w14:paraId="0BE34F25">
            <w:pPr>
              <w:pBdr>
                <w:top w:val="none" w:color="000000" w:sz="0" w:space="0"/>
                <w:left w:val="none" w:color="000000" w:sz="0" w:space="0"/>
                <w:bottom w:val="none" w:color="000000" w:sz="0" w:space="0"/>
                <w:right w:val="none" w:color="000000" w:sz="0" w:space="0"/>
              </w:pBdr>
              <w:spacing w:after="0" w:line="240" w:lineRule="auto"/>
              <w:ind w:firstLine="420"/>
              <w:rPr>
                <w:rFonts w:hint="eastAsia" w:asciiTheme="minorEastAsia" w:hAnsiTheme="minorEastAsia" w:cstheme="minorEastAsia"/>
                <w:color w:val="000000"/>
                <w:sz w:val="24"/>
                <w:szCs w:val="24"/>
                <w:highlight w:val="none"/>
                <w:lang w:eastAsia="zh-CN"/>
              </w:rPr>
            </w:pPr>
            <w:r>
              <w:rPr>
                <w:rFonts w:hint="eastAsia" w:asciiTheme="minorEastAsia" w:hAnsiTheme="minorEastAsia" w:cstheme="minorEastAsia"/>
                <w:color w:val="000000"/>
                <w:sz w:val="24"/>
                <w:szCs w:val="24"/>
                <w:highlight w:val="none"/>
                <w:lang w:eastAsia="zh-CN"/>
              </w:rPr>
              <w:t>（</w:t>
            </w:r>
            <w:r>
              <w:rPr>
                <w:rFonts w:hint="eastAsia" w:asciiTheme="minorEastAsia" w:hAnsiTheme="minorEastAsia" w:cstheme="minorEastAsia"/>
                <w:color w:val="000000"/>
                <w:sz w:val="24"/>
                <w:szCs w:val="24"/>
                <w:highlight w:val="none"/>
                <w:lang w:val="en-US" w:eastAsia="zh-CN"/>
              </w:rPr>
              <w:t>3</w:t>
            </w:r>
            <w:r>
              <w:rPr>
                <w:rFonts w:hint="eastAsia" w:asciiTheme="minorEastAsia" w:hAnsiTheme="minorEastAsia" w:cstheme="minorEastAsia"/>
                <w:color w:val="000000"/>
                <w:sz w:val="24"/>
                <w:szCs w:val="24"/>
                <w:highlight w:val="none"/>
                <w:lang w:eastAsia="zh-CN"/>
              </w:rPr>
              <w:t>）重难点分析</w:t>
            </w:r>
          </w:p>
          <w:p w14:paraId="085E2ABB">
            <w:pPr>
              <w:pBdr>
                <w:top w:val="none" w:color="000000" w:sz="0" w:space="0"/>
                <w:left w:val="none" w:color="000000" w:sz="0" w:space="0"/>
                <w:bottom w:val="none" w:color="000000" w:sz="0" w:space="0"/>
                <w:right w:val="none" w:color="000000" w:sz="0" w:space="0"/>
              </w:pBdr>
              <w:spacing w:after="0" w:line="240" w:lineRule="auto"/>
              <w:ind w:firstLine="420"/>
              <w:rPr>
                <w:rFonts w:hint="eastAsia" w:asciiTheme="minorEastAsia" w:hAnsiTheme="minorEastAsia" w:cstheme="minorEastAsia"/>
                <w:color w:val="000000"/>
                <w:sz w:val="24"/>
                <w:szCs w:val="24"/>
                <w:highlight w:val="none"/>
                <w:lang w:val="en-US" w:eastAsia="zh-CN"/>
              </w:rPr>
            </w:pPr>
            <w:r>
              <w:rPr>
                <w:rFonts w:hint="eastAsia" w:asciiTheme="minorEastAsia" w:hAnsiTheme="minorEastAsia" w:cstheme="minorEastAsia"/>
                <w:color w:val="000000"/>
                <w:sz w:val="24"/>
                <w:szCs w:val="24"/>
                <w:highlight w:val="none"/>
                <w:lang w:eastAsia="zh-CN"/>
              </w:rPr>
              <w:t>（</w:t>
            </w:r>
            <w:r>
              <w:rPr>
                <w:rFonts w:hint="eastAsia" w:asciiTheme="minorEastAsia" w:hAnsiTheme="minorEastAsia" w:cstheme="minorEastAsia"/>
                <w:color w:val="000000"/>
                <w:sz w:val="24"/>
                <w:szCs w:val="24"/>
                <w:highlight w:val="none"/>
                <w:lang w:val="en-US" w:eastAsia="zh-CN"/>
              </w:rPr>
              <w:t>4</w:t>
            </w:r>
            <w:r>
              <w:rPr>
                <w:rFonts w:hint="eastAsia" w:asciiTheme="minorEastAsia" w:hAnsiTheme="minorEastAsia" w:cstheme="minorEastAsia"/>
                <w:color w:val="000000"/>
                <w:sz w:val="24"/>
                <w:szCs w:val="24"/>
                <w:highlight w:val="none"/>
                <w:lang w:eastAsia="zh-CN"/>
              </w:rPr>
              <w:t>）</w:t>
            </w:r>
            <w:r>
              <w:rPr>
                <w:rFonts w:hint="eastAsia" w:asciiTheme="minorEastAsia" w:hAnsiTheme="minorEastAsia" w:cstheme="minorEastAsia"/>
                <w:color w:val="000000"/>
                <w:sz w:val="24"/>
                <w:szCs w:val="24"/>
                <w:highlight w:val="none"/>
                <w:lang w:val="en-US" w:eastAsia="zh-CN"/>
              </w:rPr>
              <w:t>合理化建议</w:t>
            </w:r>
          </w:p>
          <w:p w14:paraId="5F148D33">
            <w:pPr>
              <w:pBdr>
                <w:top w:val="none" w:color="000000" w:sz="0" w:space="0"/>
                <w:left w:val="none" w:color="000000" w:sz="0" w:space="0"/>
                <w:bottom w:val="none" w:color="000000" w:sz="0" w:space="0"/>
                <w:right w:val="none" w:color="000000" w:sz="0" w:space="0"/>
              </w:pBdr>
              <w:spacing w:after="0" w:line="240" w:lineRule="auto"/>
              <w:ind w:firstLine="420" w:firstLineChars="0"/>
              <w:rPr>
                <w:rFonts w:hint="eastAsia" w:asciiTheme="minorEastAsia" w:hAnsiTheme="minorEastAsia" w:eastAsiaTheme="minorEastAsia" w:cstheme="minorEastAsia"/>
                <w:color w:val="000000"/>
                <w:sz w:val="24"/>
                <w:szCs w:val="24"/>
                <w:highlight w:val="none"/>
                <w:lang w:val="en-US" w:eastAsia="zh-CN" w:bidi="ar-SA"/>
              </w:rPr>
            </w:pPr>
            <w:r>
              <w:rPr>
                <w:rFonts w:hint="eastAsia" w:ascii="宋体" w:hAnsi="宋体" w:cs="宋体"/>
                <w:b/>
                <w:bCs/>
                <w:sz w:val="24"/>
              </w:rPr>
              <w:t>方案中有上述内容，</w:t>
            </w:r>
            <w:r>
              <w:rPr>
                <w:rFonts w:hint="eastAsia" w:ascii="宋体" w:hAnsi="宋体" w:cs="宋体"/>
                <w:b/>
                <w:bCs/>
                <w:color w:val="000000" w:themeColor="text1"/>
                <w:sz w:val="24"/>
                <w14:textFill>
                  <w14:solidFill>
                    <w14:schemeClr w14:val="tx1"/>
                  </w14:solidFill>
                </w14:textFill>
              </w:rPr>
              <w:t>方案结构完整、层级结构清晰，</w:t>
            </w:r>
            <w:r>
              <w:rPr>
                <w:rFonts w:hint="eastAsia" w:ascii="宋体" w:hAnsi="宋体" w:cs="宋体"/>
                <w:b/>
                <w:bCs/>
                <w:sz w:val="24"/>
              </w:rPr>
              <w:t>方案内容理解到位，内容详实贴合，具有</w:t>
            </w:r>
            <w:r>
              <w:rPr>
                <w:rFonts w:hint="eastAsia" w:asciiTheme="minorEastAsia" w:hAnsiTheme="minorEastAsia" w:eastAsiaTheme="minorEastAsia" w:cstheme="minorEastAsia"/>
                <w:b/>
                <w:bCs/>
                <w:sz w:val="24"/>
                <w:szCs w:val="24"/>
              </w:rPr>
              <w:t>可操作性、实用性和针对性，</w:t>
            </w:r>
            <w:r>
              <w:rPr>
                <w:rFonts w:hint="eastAsia" w:ascii="宋体" w:hAnsi="宋体" w:cs="宋体"/>
                <w:b/>
                <w:bCs/>
                <w:sz w:val="24"/>
              </w:rPr>
              <w:t>完全符合采购需求</w:t>
            </w:r>
            <w:r>
              <w:rPr>
                <w:rFonts w:hint="eastAsia" w:ascii="宋体" w:hAnsi="宋体" w:cs="宋体"/>
                <w:b/>
                <w:bCs/>
                <w:color w:val="000000" w:themeColor="text1"/>
                <w:sz w:val="24"/>
                <w14:textFill>
                  <w14:solidFill>
                    <w14:schemeClr w14:val="tx1"/>
                  </w14:solidFill>
                </w14:textFill>
              </w:rPr>
              <w:t>的</w:t>
            </w:r>
            <w:r>
              <w:rPr>
                <w:rFonts w:hint="eastAsia" w:ascii="宋体" w:hAnsi="宋体" w:cs="宋体"/>
                <w:b/>
                <w:bCs/>
                <w:sz w:val="24"/>
              </w:rPr>
              <w:t>得</w:t>
            </w:r>
            <w:r>
              <w:rPr>
                <w:rFonts w:hint="eastAsia" w:ascii="宋体" w:hAnsi="宋体" w:cs="宋体"/>
                <w:b/>
                <w:bCs/>
                <w:sz w:val="24"/>
                <w:lang w:val="en-US" w:eastAsia="zh-CN"/>
              </w:rPr>
              <w:t>20</w:t>
            </w:r>
            <w:r>
              <w:rPr>
                <w:rFonts w:hint="eastAsia" w:ascii="宋体" w:hAnsi="宋体" w:cs="宋体"/>
                <w:b/>
                <w:bCs/>
                <w:sz w:val="24"/>
              </w:rPr>
              <w:t>分；每有一项内容缺失的扣</w:t>
            </w:r>
            <w:r>
              <w:rPr>
                <w:rFonts w:hint="eastAsia" w:ascii="宋体" w:hAnsi="宋体" w:cs="宋体"/>
                <w:b/>
                <w:bCs/>
                <w:sz w:val="24"/>
                <w:lang w:val="en-US" w:eastAsia="zh-CN"/>
              </w:rPr>
              <w:t>5</w:t>
            </w:r>
            <w:r>
              <w:rPr>
                <w:rFonts w:hint="eastAsia" w:ascii="宋体" w:hAnsi="宋体" w:cs="宋体"/>
                <w:b/>
                <w:bCs/>
                <w:sz w:val="24"/>
              </w:rPr>
              <w:t>分；每有一处内容存在缺陷或不满足要求的扣</w:t>
            </w:r>
            <w:r>
              <w:rPr>
                <w:rFonts w:hint="eastAsia" w:ascii="宋体" w:hAnsi="宋体" w:cs="宋体"/>
                <w:b/>
                <w:bCs/>
                <w:sz w:val="24"/>
                <w:lang w:val="en-US" w:eastAsia="zh-CN"/>
              </w:rPr>
              <w:t>2</w:t>
            </w:r>
            <w:r>
              <w:rPr>
                <w:rFonts w:hint="eastAsia" w:ascii="宋体" w:hAnsi="宋体" w:cs="宋体"/>
                <w:b/>
                <w:bCs/>
                <w:sz w:val="24"/>
              </w:rPr>
              <w:t>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p>
        </w:tc>
      </w:tr>
      <w:tr w14:paraId="0C563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trPr>
        <w:tc>
          <w:tcPr>
            <w:tcW w:w="720" w:type="dxa"/>
            <w:shd w:val="clear" w:color="auto" w:fill="auto"/>
            <w:noWrap w:val="0"/>
            <w:vAlign w:val="center"/>
          </w:tcPr>
          <w:p w14:paraId="1471C425">
            <w:pPr>
              <w:spacing w:line="320" w:lineRule="exact"/>
              <w:jc w:val="center"/>
              <w:rPr>
                <w:rFonts w:hint="eastAsia" w:asciiTheme="minorEastAsia" w:hAnsiTheme="minorEastAsia" w:eastAsiaTheme="minorEastAsia" w:cstheme="minorEastAsia"/>
                <w:color w:val="000000"/>
                <w:sz w:val="24"/>
                <w:szCs w:val="24"/>
                <w:lang w:val="en-US" w:eastAsia="zh-CN" w:bidi="ar-SA"/>
              </w:rPr>
            </w:pPr>
            <w:r>
              <w:rPr>
                <w:rFonts w:hint="eastAsia" w:ascii="宋体" w:hAnsi="宋体" w:cs="宋体"/>
                <w:color w:val="000000"/>
                <w:sz w:val="24"/>
                <w:szCs w:val="24"/>
              </w:rPr>
              <w:t>质量控制</w:t>
            </w:r>
          </w:p>
        </w:tc>
        <w:tc>
          <w:tcPr>
            <w:tcW w:w="746" w:type="dxa"/>
            <w:shd w:val="clear" w:color="auto" w:fill="auto"/>
            <w:noWrap w:val="0"/>
            <w:vAlign w:val="center"/>
          </w:tcPr>
          <w:p w14:paraId="66C7ED78">
            <w:pPr>
              <w:spacing w:line="320" w:lineRule="exact"/>
              <w:jc w:val="center"/>
              <w:rPr>
                <w:rFonts w:hint="eastAsia" w:asciiTheme="minorEastAsia" w:hAnsiTheme="minorEastAsia" w:eastAsiaTheme="minorEastAsia" w:cstheme="minorEastAsia"/>
                <w:color w:val="000000"/>
                <w:sz w:val="24"/>
                <w:szCs w:val="24"/>
                <w:lang w:val="en-US" w:eastAsia="zh-CN" w:bidi="ar-SA"/>
              </w:rPr>
            </w:pPr>
            <w:r>
              <w:rPr>
                <w:rFonts w:hint="eastAsia" w:ascii="宋体" w:hAnsi="宋体" w:cs="宋体"/>
                <w:color w:val="000000"/>
                <w:sz w:val="24"/>
                <w:szCs w:val="24"/>
                <w:lang w:val="en-US" w:eastAsia="zh-CN"/>
              </w:rPr>
              <w:t>9分</w:t>
            </w:r>
          </w:p>
        </w:tc>
        <w:tc>
          <w:tcPr>
            <w:tcW w:w="8280" w:type="dxa"/>
            <w:shd w:val="clear" w:color="auto" w:fill="auto"/>
            <w:noWrap w:val="0"/>
            <w:vAlign w:val="center"/>
          </w:tcPr>
          <w:p w14:paraId="6373F781">
            <w:pPr>
              <w:spacing w:line="320" w:lineRule="exact"/>
              <w:ind w:firstLine="480" w:firstLineChars="200"/>
              <w:jc w:val="left"/>
              <w:rPr>
                <w:rFonts w:hint="eastAsia" w:ascii="宋体" w:hAnsi="宋体" w:eastAsia="宋体" w:cs="宋体"/>
                <w:b w:val="0"/>
                <w:bCs/>
                <w:sz w:val="24"/>
                <w:szCs w:val="24"/>
              </w:rPr>
            </w:pPr>
            <w:r>
              <w:rPr>
                <w:rFonts w:hint="eastAsia" w:ascii="宋体" w:hAnsi="宋体" w:eastAsia="宋体" w:cs="宋体"/>
                <w:b w:val="0"/>
                <w:bCs/>
                <w:sz w:val="24"/>
                <w:szCs w:val="24"/>
              </w:rPr>
              <w:t>根据</w:t>
            </w:r>
            <w:r>
              <w:rPr>
                <w:rFonts w:hint="eastAsia" w:ascii="宋体" w:hAnsi="宋体" w:eastAsia="宋体" w:cs="宋体"/>
                <w:b w:val="0"/>
                <w:bCs/>
                <w:sz w:val="24"/>
                <w:szCs w:val="24"/>
                <w:lang w:val="en-US" w:eastAsia="zh-CN"/>
              </w:rPr>
              <w:t>供应商</w:t>
            </w:r>
            <w:r>
              <w:rPr>
                <w:rFonts w:hint="eastAsia" w:ascii="宋体" w:hAnsi="宋体" w:eastAsia="宋体" w:cs="宋体"/>
                <w:b w:val="0"/>
                <w:bCs/>
                <w:sz w:val="24"/>
                <w:szCs w:val="24"/>
              </w:rPr>
              <w:t>针对本项目提供的</w:t>
            </w:r>
            <w:r>
              <w:rPr>
                <w:rFonts w:hint="eastAsia" w:asciiTheme="minorEastAsia" w:hAnsiTheme="minorEastAsia" w:eastAsiaTheme="minorEastAsia" w:cstheme="minorEastAsia"/>
                <w:b w:val="0"/>
                <w:bCs/>
                <w:color w:val="000000"/>
                <w:sz w:val="24"/>
                <w:szCs w:val="24"/>
              </w:rPr>
              <w:t>质量控制</w:t>
            </w:r>
            <w:r>
              <w:rPr>
                <w:rFonts w:hint="eastAsia" w:ascii="宋体" w:hAnsi="宋体" w:eastAsia="宋体" w:cs="宋体"/>
                <w:b w:val="0"/>
                <w:bCs/>
                <w:sz w:val="24"/>
                <w:szCs w:val="24"/>
              </w:rPr>
              <w:t>进行综合评分，方案需涵盖以下内容：</w:t>
            </w:r>
          </w:p>
          <w:p w14:paraId="7FC121C1">
            <w:pPr>
              <w:pBdr>
                <w:top w:val="none" w:color="000000" w:sz="0" w:space="0"/>
                <w:left w:val="none" w:color="000000" w:sz="0" w:space="0"/>
                <w:bottom w:val="none" w:color="000000" w:sz="0" w:space="0"/>
                <w:right w:val="none" w:color="000000" w:sz="0" w:space="0"/>
              </w:pBdr>
              <w:spacing w:after="0" w:line="240" w:lineRule="auto"/>
              <w:ind w:firstLine="480" w:firstLineChars="20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（1）组织保障</w:t>
            </w:r>
          </w:p>
          <w:p w14:paraId="2E3A2FC0">
            <w:pPr>
              <w:pBdr>
                <w:top w:val="none" w:color="000000" w:sz="0" w:space="0"/>
                <w:left w:val="none" w:color="000000" w:sz="0" w:space="0"/>
                <w:bottom w:val="none" w:color="000000" w:sz="0" w:space="0"/>
                <w:right w:val="none" w:color="000000" w:sz="0" w:space="0"/>
              </w:pBdr>
              <w:spacing w:after="0" w:line="240" w:lineRule="auto"/>
              <w:ind w:firstLine="480" w:firstLineChars="200"/>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（2）制度保障</w:t>
            </w:r>
          </w:p>
          <w:p w14:paraId="0687EBA4">
            <w:pPr>
              <w:pBdr>
                <w:top w:val="none" w:color="000000" w:sz="0" w:space="0"/>
                <w:left w:val="none" w:color="000000" w:sz="0" w:space="0"/>
                <w:bottom w:val="none" w:color="000000" w:sz="0" w:space="0"/>
                <w:right w:val="none" w:color="000000" w:sz="0" w:space="0"/>
              </w:pBdr>
              <w:spacing w:after="0" w:line="240" w:lineRule="auto"/>
              <w:ind w:firstLine="480" w:firstLineChars="20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（3）重难点的识别与分析</w:t>
            </w:r>
          </w:p>
          <w:p w14:paraId="52281C3D">
            <w:pPr>
              <w:spacing w:line="320" w:lineRule="exact"/>
              <w:ind w:firstLine="482" w:firstLineChars="200"/>
              <w:jc w:val="left"/>
              <w:rPr>
                <w:rFonts w:hint="eastAsia" w:asciiTheme="minorEastAsia" w:hAnsiTheme="minorEastAsia" w:eastAsiaTheme="minorEastAsia" w:cstheme="minorEastAsia"/>
                <w:color w:val="000000"/>
                <w:sz w:val="24"/>
                <w:szCs w:val="24"/>
                <w:lang w:val="en-US" w:eastAsia="zh-CN" w:bidi="ar-SA"/>
              </w:rPr>
            </w:pPr>
            <w:r>
              <w:rPr>
                <w:rFonts w:hint="eastAsia" w:ascii="宋体" w:hAnsi="宋体" w:cs="宋体"/>
                <w:b/>
                <w:bCs/>
                <w:sz w:val="24"/>
              </w:rPr>
              <w:t>方案中有上述内容，</w:t>
            </w:r>
            <w:r>
              <w:rPr>
                <w:rFonts w:hint="eastAsia" w:ascii="宋体" w:hAnsi="宋体" w:cs="宋体"/>
                <w:b/>
                <w:bCs/>
                <w:color w:val="000000" w:themeColor="text1"/>
                <w:sz w:val="24"/>
                <w14:textFill>
                  <w14:solidFill>
                    <w14:schemeClr w14:val="tx1"/>
                  </w14:solidFill>
                </w14:textFill>
              </w:rPr>
              <w:t>方案结构完整、层级结构清晰，</w:t>
            </w:r>
            <w:r>
              <w:rPr>
                <w:rFonts w:hint="eastAsia" w:ascii="宋体" w:hAnsi="宋体" w:cs="宋体"/>
                <w:b/>
                <w:bCs/>
                <w:sz w:val="24"/>
              </w:rPr>
              <w:t>方案内容理解到位，内容详实贴合，具有</w:t>
            </w:r>
            <w:r>
              <w:rPr>
                <w:rFonts w:hint="eastAsia" w:asciiTheme="minorEastAsia" w:hAnsiTheme="minorEastAsia" w:eastAsiaTheme="minorEastAsia" w:cstheme="minorEastAsia"/>
                <w:b/>
                <w:bCs/>
                <w:sz w:val="24"/>
                <w:szCs w:val="24"/>
              </w:rPr>
              <w:t>可操作性、实用性和针对性，</w:t>
            </w:r>
            <w:r>
              <w:rPr>
                <w:rFonts w:hint="eastAsia" w:ascii="宋体" w:hAnsi="宋体" w:cs="宋体"/>
                <w:b/>
                <w:bCs/>
                <w:sz w:val="24"/>
              </w:rPr>
              <w:t>完全符合采购需求</w:t>
            </w:r>
            <w:r>
              <w:rPr>
                <w:rFonts w:hint="eastAsia" w:ascii="宋体" w:hAnsi="宋体" w:cs="宋体"/>
                <w:b/>
                <w:bCs/>
                <w:color w:val="000000" w:themeColor="text1"/>
                <w:sz w:val="24"/>
                <w14:textFill>
                  <w14:solidFill>
                    <w14:schemeClr w14:val="tx1"/>
                  </w14:solidFill>
                </w14:textFill>
              </w:rPr>
              <w:t>的</w:t>
            </w:r>
            <w:r>
              <w:rPr>
                <w:rFonts w:hint="eastAsia" w:ascii="宋体" w:hAnsi="宋体" w:cs="宋体"/>
                <w:b/>
                <w:bCs/>
                <w:sz w:val="24"/>
              </w:rPr>
              <w:t>得</w:t>
            </w:r>
            <w:r>
              <w:rPr>
                <w:rFonts w:hint="eastAsia" w:ascii="宋体" w:hAnsi="宋体" w:cs="宋体"/>
                <w:b/>
                <w:bCs/>
                <w:sz w:val="24"/>
                <w:lang w:val="en-US" w:eastAsia="zh-CN"/>
              </w:rPr>
              <w:t>9</w:t>
            </w:r>
            <w:r>
              <w:rPr>
                <w:rFonts w:hint="eastAsia" w:ascii="宋体" w:hAnsi="宋体" w:cs="宋体"/>
                <w:b/>
                <w:bCs/>
                <w:sz w:val="24"/>
              </w:rPr>
              <w:t>分；每有一项内容缺失的扣</w:t>
            </w:r>
            <w:r>
              <w:rPr>
                <w:rFonts w:hint="eastAsia" w:ascii="宋体" w:hAnsi="宋体" w:cs="宋体"/>
                <w:b/>
                <w:bCs/>
                <w:sz w:val="24"/>
                <w:lang w:val="en-US" w:eastAsia="zh-CN"/>
              </w:rPr>
              <w:t>3</w:t>
            </w:r>
            <w:r>
              <w:rPr>
                <w:rFonts w:hint="eastAsia" w:ascii="宋体" w:hAnsi="宋体" w:cs="宋体"/>
                <w:b/>
                <w:bCs/>
                <w:sz w:val="24"/>
              </w:rPr>
              <w:t>分；每有一处内容存在缺陷或不满足要求的扣</w:t>
            </w:r>
            <w:r>
              <w:rPr>
                <w:rFonts w:hint="eastAsia" w:ascii="宋体" w:hAnsi="宋体" w:cs="宋体"/>
                <w:b/>
                <w:bCs/>
                <w:sz w:val="24"/>
                <w:lang w:val="en-US" w:eastAsia="zh-CN"/>
              </w:rPr>
              <w:t>1</w:t>
            </w:r>
            <w:r>
              <w:rPr>
                <w:rFonts w:hint="eastAsia" w:ascii="宋体" w:hAnsi="宋体" w:cs="宋体"/>
                <w:b/>
                <w:bCs/>
                <w:sz w:val="24"/>
              </w:rPr>
              <w:t>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p>
        </w:tc>
      </w:tr>
      <w:tr w14:paraId="41247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trPr>
        <w:tc>
          <w:tcPr>
            <w:tcW w:w="720" w:type="dxa"/>
            <w:shd w:val="clear" w:color="auto" w:fill="auto"/>
            <w:noWrap w:val="0"/>
            <w:vAlign w:val="center"/>
          </w:tcPr>
          <w:p w14:paraId="55D80C87">
            <w:pPr>
              <w:spacing w:line="320" w:lineRule="exact"/>
              <w:jc w:val="center"/>
              <w:rPr>
                <w:rFonts w:hint="eastAsia" w:asciiTheme="minorEastAsia" w:hAnsiTheme="minorEastAsia" w:eastAsiaTheme="minorEastAsia" w:cstheme="minorEastAsia"/>
                <w:color w:val="000000"/>
                <w:sz w:val="24"/>
                <w:szCs w:val="24"/>
                <w:lang w:val="en-US" w:eastAsia="zh-CN" w:bidi="ar-SA"/>
              </w:rPr>
            </w:pPr>
            <w:r>
              <w:rPr>
                <w:rFonts w:hint="eastAsia" w:ascii="宋体" w:hAnsi="宋体" w:cs="宋体"/>
                <w:color w:val="000000"/>
                <w:sz w:val="24"/>
                <w:szCs w:val="24"/>
              </w:rPr>
              <w:t>工期保障</w:t>
            </w:r>
          </w:p>
        </w:tc>
        <w:tc>
          <w:tcPr>
            <w:tcW w:w="746" w:type="dxa"/>
            <w:shd w:val="clear" w:color="auto" w:fill="auto"/>
            <w:noWrap w:val="0"/>
            <w:vAlign w:val="center"/>
          </w:tcPr>
          <w:p w14:paraId="22B1A946">
            <w:pPr>
              <w:spacing w:line="320" w:lineRule="exact"/>
              <w:jc w:val="center"/>
              <w:rPr>
                <w:rFonts w:hint="eastAsia" w:asciiTheme="minorEastAsia" w:hAnsiTheme="minorEastAsia" w:eastAsiaTheme="minorEastAsia" w:cstheme="minorEastAsia"/>
                <w:color w:val="000000"/>
                <w:sz w:val="24"/>
                <w:szCs w:val="24"/>
                <w:lang w:val="en-US" w:eastAsia="zh-CN" w:bidi="ar-SA"/>
              </w:rPr>
            </w:pPr>
            <w:r>
              <w:rPr>
                <w:rFonts w:hint="eastAsia" w:ascii="宋体" w:hAnsi="宋体" w:cs="宋体"/>
                <w:color w:val="000000"/>
                <w:sz w:val="24"/>
                <w:szCs w:val="24"/>
                <w:lang w:val="en-US" w:eastAsia="zh-CN"/>
              </w:rPr>
              <w:t>9分</w:t>
            </w:r>
          </w:p>
        </w:tc>
        <w:tc>
          <w:tcPr>
            <w:tcW w:w="8280" w:type="dxa"/>
            <w:shd w:val="clear" w:color="auto" w:fill="auto"/>
            <w:noWrap w:val="0"/>
            <w:vAlign w:val="center"/>
          </w:tcPr>
          <w:p w14:paraId="415AABD5">
            <w:pPr>
              <w:spacing w:line="320" w:lineRule="exact"/>
              <w:ind w:firstLine="480" w:firstLineChars="200"/>
              <w:jc w:val="left"/>
              <w:rPr>
                <w:rFonts w:hint="eastAsia"/>
                <w:sz w:val="24"/>
                <w:szCs w:val="24"/>
              </w:rPr>
            </w:pPr>
            <w:r>
              <w:rPr>
                <w:rFonts w:hint="eastAsia" w:ascii="宋体" w:hAnsi="宋体" w:eastAsia="宋体" w:cs="宋体"/>
                <w:b w:val="0"/>
                <w:bCs/>
                <w:sz w:val="24"/>
                <w:szCs w:val="24"/>
              </w:rPr>
              <w:t>根据</w:t>
            </w:r>
            <w:r>
              <w:rPr>
                <w:rFonts w:hint="eastAsia" w:ascii="宋体" w:hAnsi="宋体" w:eastAsia="宋体" w:cs="宋体"/>
                <w:b w:val="0"/>
                <w:bCs/>
                <w:sz w:val="24"/>
                <w:szCs w:val="24"/>
                <w:lang w:val="en-US" w:eastAsia="zh-CN"/>
              </w:rPr>
              <w:t>供应商</w:t>
            </w:r>
            <w:r>
              <w:rPr>
                <w:rFonts w:hint="eastAsia" w:ascii="宋体" w:hAnsi="宋体" w:eastAsia="宋体" w:cs="宋体"/>
                <w:b w:val="0"/>
                <w:bCs/>
                <w:sz w:val="24"/>
                <w:szCs w:val="24"/>
              </w:rPr>
              <w:t>针对本项目提供的</w:t>
            </w:r>
            <w:r>
              <w:rPr>
                <w:rFonts w:hint="eastAsia" w:asciiTheme="minorEastAsia" w:hAnsiTheme="minorEastAsia" w:eastAsiaTheme="minorEastAsia" w:cstheme="minorEastAsia"/>
                <w:b w:val="0"/>
                <w:bCs/>
                <w:color w:val="000000"/>
                <w:sz w:val="24"/>
                <w:szCs w:val="24"/>
              </w:rPr>
              <w:t>工期保障</w:t>
            </w:r>
            <w:r>
              <w:rPr>
                <w:rFonts w:hint="eastAsia" w:ascii="宋体" w:hAnsi="宋体" w:eastAsia="宋体" w:cs="宋体"/>
                <w:b w:val="0"/>
                <w:bCs/>
                <w:sz w:val="24"/>
                <w:szCs w:val="24"/>
              </w:rPr>
              <w:t>进行综合评分，方案需涵盖以下内容：</w:t>
            </w:r>
          </w:p>
          <w:p w14:paraId="7302ED10">
            <w:pPr>
              <w:pBdr>
                <w:top w:val="none" w:color="000000" w:sz="0" w:space="0"/>
                <w:left w:val="none" w:color="000000" w:sz="0" w:space="0"/>
                <w:bottom w:val="none" w:color="000000" w:sz="0" w:space="0"/>
                <w:right w:val="none" w:color="000000" w:sz="0" w:space="0"/>
              </w:pBdr>
              <w:spacing w:after="0" w:line="240" w:lineRule="auto"/>
              <w:ind w:firstLine="420"/>
              <w:rPr>
                <w:rFonts w:hint="eastAsia" w:asciiTheme="minorEastAsia" w:hAnsiTheme="minorEastAsia" w:cstheme="minorEastAsia"/>
                <w:color w:val="000000"/>
                <w:sz w:val="24"/>
                <w:szCs w:val="24"/>
                <w:highlight w:val="none"/>
                <w:lang w:val="en-US" w:eastAsia="zh-CN"/>
              </w:rPr>
            </w:pPr>
            <w:r>
              <w:rPr>
                <w:rFonts w:hint="eastAsia" w:asciiTheme="minorEastAsia" w:hAnsiTheme="minorEastAsia" w:cstheme="minorEastAsia"/>
                <w:color w:val="000000"/>
                <w:sz w:val="24"/>
                <w:szCs w:val="24"/>
                <w:highlight w:val="none"/>
                <w:lang w:val="en-US" w:eastAsia="zh-CN"/>
              </w:rPr>
              <w:t>（1）工期目标</w:t>
            </w:r>
          </w:p>
          <w:p w14:paraId="004A7D45">
            <w:pPr>
              <w:pBdr>
                <w:top w:val="none" w:color="000000" w:sz="0" w:space="0"/>
                <w:left w:val="none" w:color="000000" w:sz="0" w:space="0"/>
                <w:bottom w:val="none" w:color="000000" w:sz="0" w:space="0"/>
                <w:right w:val="none" w:color="000000" w:sz="0" w:space="0"/>
              </w:pBdr>
              <w:spacing w:after="0" w:line="240" w:lineRule="auto"/>
              <w:ind w:firstLine="420"/>
              <w:rPr>
                <w:rFonts w:hint="eastAsia" w:asciiTheme="minorEastAsia" w:hAnsiTheme="minorEastAsia" w:cstheme="minorEastAsia"/>
                <w:color w:val="000000"/>
                <w:sz w:val="24"/>
                <w:szCs w:val="24"/>
                <w:highlight w:val="none"/>
                <w:lang w:val="en-US" w:eastAsia="zh-CN"/>
              </w:rPr>
            </w:pPr>
            <w:r>
              <w:rPr>
                <w:rFonts w:hint="eastAsia" w:asciiTheme="minorEastAsia" w:hAnsiTheme="minorEastAsia" w:cstheme="minorEastAsia"/>
                <w:color w:val="000000"/>
                <w:sz w:val="24"/>
                <w:szCs w:val="24"/>
                <w:highlight w:val="none"/>
                <w:lang w:val="en-US" w:eastAsia="zh-CN"/>
              </w:rPr>
              <w:t>（2）工期管理</w:t>
            </w:r>
          </w:p>
          <w:p w14:paraId="6476F25F">
            <w:pPr>
              <w:pBdr>
                <w:top w:val="none" w:color="000000" w:sz="0" w:space="0"/>
                <w:left w:val="none" w:color="000000" w:sz="0" w:space="0"/>
                <w:bottom w:val="none" w:color="000000" w:sz="0" w:space="0"/>
                <w:right w:val="none" w:color="000000" w:sz="0" w:space="0"/>
              </w:pBdr>
              <w:spacing w:after="0" w:line="240" w:lineRule="auto"/>
              <w:ind w:firstLine="420"/>
              <w:rPr>
                <w:rFonts w:hint="eastAsia" w:asciiTheme="minorEastAsia" w:hAnsiTheme="minorEastAsia" w:cstheme="minorEastAsia"/>
                <w:color w:val="000000"/>
                <w:sz w:val="24"/>
                <w:szCs w:val="24"/>
                <w:highlight w:val="none"/>
                <w:lang w:val="en-US" w:eastAsia="zh-CN"/>
              </w:rPr>
            </w:pPr>
            <w:r>
              <w:rPr>
                <w:rFonts w:hint="eastAsia" w:asciiTheme="minorEastAsia" w:hAnsiTheme="minorEastAsia" w:cstheme="minorEastAsia"/>
                <w:color w:val="000000"/>
                <w:sz w:val="24"/>
                <w:szCs w:val="24"/>
                <w:highlight w:val="none"/>
                <w:lang w:val="en-US" w:eastAsia="zh-CN"/>
              </w:rPr>
              <w:t>（3）工期保障措施</w:t>
            </w:r>
          </w:p>
          <w:p w14:paraId="66C41893">
            <w:pPr>
              <w:numPr>
                <w:ilvl w:val="0"/>
                <w:numId w:val="0"/>
              </w:numPr>
              <w:spacing w:line="320" w:lineRule="exact"/>
              <w:ind w:left="0" w:leftChars="0" w:firstLine="482" w:firstLineChars="200"/>
              <w:jc w:val="left"/>
              <w:rPr>
                <w:rFonts w:hint="eastAsia" w:asciiTheme="minorEastAsia" w:hAnsiTheme="minorEastAsia" w:eastAsiaTheme="minorEastAsia" w:cstheme="minorEastAsia"/>
                <w:color w:val="000000"/>
                <w:sz w:val="24"/>
                <w:szCs w:val="24"/>
                <w:lang w:val="en-US" w:eastAsia="zh-CN" w:bidi="ar-SA"/>
              </w:rPr>
            </w:pPr>
            <w:r>
              <w:rPr>
                <w:rFonts w:hint="eastAsia" w:ascii="宋体" w:hAnsi="宋体" w:cs="宋体"/>
                <w:b/>
                <w:bCs/>
                <w:sz w:val="24"/>
              </w:rPr>
              <w:t>方案中有上述内容，</w:t>
            </w:r>
            <w:r>
              <w:rPr>
                <w:rFonts w:hint="eastAsia" w:ascii="宋体" w:hAnsi="宋体" w:cs="宋体"/>
                <w:b/>
                <w:bCs/>
                <w:color w:val="000000" w:themeColor="text1"/>
                <w:sz w:val="24"/>
                <w14:textFill>
                  <w14:solidFill>
                    <w14:schemeClr w14:val="tx1"/>
                  </w14:solidFill>
                </w14:textFill>
              </w:rPr>
              <w:t>方案结构完整、层级结构清晰，</w:t>
            </w:r>
            <w:r>
              <w:rPr>
                <w:rFonts w:hint="eastAsia" w:ascii="宋体" w:hAnsi="宋体" w:cs="宋体"/>
                <w:b/>
                <w:bCs/>
                <w:sz w:val="24"/>
              </w:rPr>
              <w:t>方案内容理解到位，内容详实贴合，具有</w:t>
            </w:r>
            <w:r>
              <w:rPr>
                <w:rFonts w:hint="eastAsia" w:asciiTheme="minorEastAsia" w:hAnsiTheme="minorEastAsia" w:eastAsiaTheme="minorEastAsia" w:cstheme="minorEastAsia"/>
                <w:b/>
                <w:bCs/>
                <w:sz w:val="24"/>
                <w:szCs w:val="24"/>
              </w:rPr>
              <w:t>可操作性、实用性和针对性，</w:t>
            </w:r>
            <w:r>
              <w:rPr>
                <w:rFonts w:hint="eastAsia" w:ascii="宋体" w:hAnsi="宋体" w:cs="宋体"/>
                <w:b/>
                <w:bCs/>
                <w:sz w:val="24"/>
              </w:rPr>
              <w:t>完全符合采购需求</w:t>
            </w:r>
            <w:r>
              <w:rPr>
                <w:rFonts w:hint="eastAsia" w:ascii="宋体" w:hAnsi="宋体" w:cs="宋体"/>
                <w:b/>
                <w:bCs/>
                <w:color w:val="000000" w:themeColor="text1"/>
                <w:sz w:val="24"/>
                <w14:textFill>
                  <w14:solidFill>
                    <w14:schemeClr w14:val="tx1"/>
                  </w14:solidFill>
                </w14:textFill>
              </w:rPr>
              <w:t>的</w:t>
            </w:r>
            <w:r>
              <w:rPr>
                <w:rFonts w:hint="eastAsia" w:ascii="宋体" w:hAnsi="宋体" w:cs="宋体"/>
                <w:b/>
                <w:bCs/>
                <w:sz w:val="24"/>
              </w:rPr>
              <w:t>得</w:t>
            </w:r>
            <w:r>
              <w:rPr>
                <w:rFonts w:hint="eastAsia" w:ascii="宋体" w:hAnsi="宋体" w:cs="宋体"/>
                <w:b/>
                <w:bCs/>
                <w:sz w:val="24"/>
                <w:lang w:val="en-US" w:eastAsia="zh-CN"/>
              </w:rPr>
              <w:t>9</w:t>
            </w:r>
            <w:r>
              <w:rPr>
                <w:rFonts w:hint="eastAsia" w:ascii="宋体" w:hAnsi="宋体" w:cs="宋体"/>
                <w:b/>
                <w:bCs/>
                <w:sz w:val="24"/>
              </w:rPr>
              <w:t>分；每有一项内容缺失的扣</w:t>
            </w:r>
            <w:r>
              <w:rPr>
                <w:rFonts w:hint="eastAsia" w:ascii="宋体" w:hAnsi="宋体" w:cs="宋体"/>
                <w:b/>
                <w:bCs/>
                <w:sz w:val="24"/>
                <w:lang w:val="en-US" w:eastAsia="zh-CN"/>
              </w:rPr>
              <w:t>3</w:t>
            </w:r>
            <w:r>
              <w:rPr>
                <w:rFonts w:hint="eastAsia" w:ascii="宋体" w:hAnsi="宋体" w:cs="宋体"/>
                <w:b/>
                <w:bCs/>
                <w:sz w:val="24"/>
              </w:rPr>
              <w:t>分；每有一处内容存在缺陷或不满足要求的扣</w:t>
            </w:r>
            <w:r>
              <w:rPr>
                <w:rFonts w:hint="eastAsia" w:ascii="宋体" w:hAnsi="宋体" w:cs="宋体"/>
                <w:b/>
                <w:bCs/>
                <w:sz w:val="24"/>
                <w:lang w:val="en-US" w:eastAsia="zh-CN"/>
              </w:rPr>
              <w:t>1</w:t>
            </w:r>
            <w:r>
              <w:rPr>
                <w:rFonts w:hint="eastAsia" w:ascii="宋体" w:hAnsi="宋体" w:cs="宋体"/>
                <w:b/>
                <w:bCs/>
                <w:sz w:val="24"/>
              </w:rPr>
              <w:t>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p>
        </w:tc>
      </w:tr>
    </w:tbl>
    <w:p w14:paraId="0631ECFC">
      <w:pPr>
        <w:adjustRightInd w:val="0"/>
        <w:spacing w:after="120" w:line="320" w:lineRule="exact"/>
        <w:jc w:val="both"/>
        <w:textAlignment w:val="baseline"/>
        <w:rPr>
          <w:rFonts w:hint="eastAsia" w:ascii="宋体" w:hAnsi="宋体" w:cs="宋体"/>
          <w:b/>
          <w:bCs/>
          <w:color w:val="000000"/>
          <w:sz w:val="28"/>
          <w:szCs w:val="28"/>
        </w:rPr>
      </w:pPr>
    </w:p>
    <w:p w14:paraId="097EB1EE">
      <w:pPr>
        <w:adjustRightInd w:val="0"/>
        <w:spacing w:after="120" w:line="320" w:lineRule="exact"/>
        <w:jc w:val="center"/>
        <w:textAlignment w:val="baseline"/>
        <w:rPr>
          <w:rFonts w:hint="eastAsia" w:ascii="宋体" w:hAnsi="宋体" w:cs="宋体"/>
          <w:b/>
          <w:bCs/>
          <w:color w:val="000000"/>
          <w:sz w:val="28"/>
          <w:szCs w:val="28"/>
        </w:rPr>
      </w:pPr>
      <w:r>
        <w:rPr>
          <w:rFonts w:hint="eastAsia" w:ascii="宋体" w:hAnsi="宋体" w:cs="宋体"/>
          <w:b/>
          <w:bCs/>
          <w:color w:val="000000"/>
          <w:sz w:val="28"/>
          <w:szCs w:val="28"/>
        </w:rPr>
        <w:t>包2：建筑日照复核</w:t>
      </w:r>
    </w:p>
    <w:tbl>
      <w:tblPr>
        <w:tblStyle w:val="14"/>
        <w:tblW w:w="10014" w:type="dxa"/>
        <w:tblInd w:w="-182" w:type="dxa"/>
        <w:tblLayout w:type="fixed"/>
        <w:tblCellMar>
          <w:top w:w="0" w:type="dxa"/>
          <w:left w:w="108" w:type="dxa"/>
          <w:bottom w:w="0" w:type="dxa"/>
          <w:right w:w="108" w:type="dxa"/>
        </w:tblCellMar>
      </w:tblPr>
      <w:tblGrid>
        <w:gridCol w:w="763"/>
        <w:gridCol w:w="814"/>
        <w:gridCol w:w="8437"/>
      </w:tblGrid>
      <w:tr w14:paraId="080D5892">
        <w:tblPrEx>
          <w:tblCellMar>
            <w:top w:w="0" w:type="dxa"/>
            <w:left w:w="108" w:type="dxa"/>
            <w:bottom w:w="0" w:type="dxa"/>
            <w:right w:w="108" w:type="dxa"/>
          </w:tblCellMar>
        </w:tblPrEx>
        <w:trPr>
          <w:trHeight w:val="532" w:hRule="atLeast"/>
        </w:trPr>
        <w:tc>
          <w:tcPr>
            <w:tcW w:w="763" w:type="dxa"/>
            <w:tcBorders>
              <w:top w:val="single" w:color="000000" w:sz="4" w:space="0"/>
              <w:left w:val="single" w:color="000000" w:sz="4" w:space="0"/>
              <w:bottom w:val="single" w:color="000000" w:sz="4" w:space="0"/>
              <w:right w:val="single" w:color="000000" w:sz="4" w:space="0"/>
            </w:tcBorders>
            <w:noWrap w:val="0"/>
            <w:vAlign w:val="center"/>
          </w:tcPr>
          <w:p w14:paraId="54B06B9F">
            <w:pPr>
              <w:spacing w:line="320" w:lineRule="exact"/>
              <w:jc w:val="center"/>
              <w:rPr>
                <w:rFonts w:hint="eastAsia" w:asciiTheme="minorEastAsia" w:hAnsiTheme="minorEastAsia" w:eastAsiaTheme="minorEastAsia" w:cstheme="minorEastAsia"/>
                <w:color w:val="000000"/>
                <w:sz w:val="24"/>
                <w:szCs w:val="24"/>
              </w:rPr>
            </w:pPr>
            <w:bookmarkStart w:id="170" w:name="_Hlk83235720"/>
            <w:r>
              <w:rPr>
                <w:rFonts w:hint="eastAsia" w:asciiTheme="minorEastAsia" w:hAnsiTheme="minorEastAsia" w:eastAsiaTheme="minorEastAsia" w:cstheme="minorEastAsia"/>
                <w:color w:val="000000"/>
                <w:sz w:val="24"/>
                <w:szCs w:val="24"/>
              </w:rPr>
              <w:t>评分内容</w:t>
            </w:r>
          </w:p>
        </w:tc>
        <w:tc>
          <w:tcPr>
            <w:tcW w:w="814" w:type="dxa"/>
            <w:tcBorders>
              <w:top w:val="single" w:color="000000" w:sz="4" w:space="0"/>
              <w:left w:val="single" w:color="000000" w:sz="4" w:space="0"/>
              <w:bottom w:val="single" w:color="000000" w:sz="4" w:space="0"/>
              <w:right w:val="single" w:color="000000" w:sz="4" w:space="0"/>
            </w:tcBorders>
            <w:noWrap w:val="0"/>
            <w:vAlign w:val="center"/>
          </w:tcPr>
          <w:p w14:paraId="01FF81DB">
            <w:pPr>
              <w:spacing w:line="320" w:lineRule="exact"/>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分值</w:t>
            </w:r>
          </w:p>
        </w:tc>
        <w:tc>
          <w:tcPr>
            <w:tcW w:w="8437" w:type="dxa"/>
            <w:tcBorders>
              <w:top w:val="single" w:color="000000" w:sz="4" w:space="0"/>
              <w:left w:val="single" w:color="000000" w:sz="4" w:space="0"/>
              <w:bottom w:val="single" w:color="000000" w:sz="4" w:space="0"/>
              <w:right w:val="single" w:color="000000" w:sz="4" w:space="0"/>
            </w:tcBorders>
            <w:noWrap w:val="0"/>
            <w:vAlign w:val="center"/>
          </w:tcPr>
          <w:p w14:paraId="491C4BB2">
            <w:pPr>
              <w:spacing w:line="320" w:lineRule="exact"/>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评分标准</w:t>
            </w:r>
          </w:p>
        </w:tc>
      </w:tr>
      <w:tr w14:paraId="3B3AEA9B">
        <w:tblPrEx>
          <w:tblCellMar>
            <w:top w:w="0" w:type="dxa"/>
            <w:left w:w="108" w:type="dxa"/>
            <w:bottom w:w="0" w:type="dxa"/>
            <w:right w:w="108" w:type="dxa"/>
          </w:tblCellMar>
        </w:tblPrEx>
        <w:trPr>
          <w:trHeight w:val="341" w:hRule="atLeast"/>
        </w:trPr>
        <w:tc>
          <w:tcPr>
            <w:tcW w:w="763" w:type="dxa"/>
            <w:tcBorders>
              <w:top w:val="single" w:color="000000" w:sz="4" w:space="0"/>
              <w:left w:val="single" w:color="000000" w:sz="4" w:space="0"/>
              <w:bottom w:val="single" w:color="000000" w:sz="4" w:space="0"/>
              <w:right w:val="single" w:color="000000" w:sz="4" w:space="0"/>
            </w:tcBorders>
            <w:noWrap w:val="0"/>
            <w:vAlign w:val="center"/>
          </w:tcPr>
          <w:p w14:paraId="377B9CBA">
            <w:pPr>
              <w:spacing w:line="320" w:lineRule="exact"/>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Cs/>
                <w:color w:val="000000"/>
                <w:sz w:val="24"/>
                <w:szCs w:val="24"/>
              </w:rPr>
              <w:t>投标报价</w:t>
            </w:r>
          </w:p>
        </w:tc>
        <w:tc>
          <w:tcPr>
            <w:tcW w:w="814" w:type="dxa"/>
            <w:tcBorders>
              <w:top w:val="single" w:color="000000" w:sz="4" w:space="0"/>
              <w:left w:val="single" w:color="000000" w:sz="4" w:space="0"/>
              <w:bottom w:val="single" w:color="000000" w:sz="4" w:space="0"/>
              <w:right w:val="single" w:color="000000" w:sz="4" w:space="0"/>
            </w:tcBorders>
            <w:noWrap w:val="0"/>
            <w:vAlign w:val="center"/>
          </w:tcPr>
          <w:p w14:paraId="77B65448">
            <w:pPr>
              <w:spacing w:line="320" w:lineRule="exact"/>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10分</w:t>
            </w:r>
          </w:p>
        </w:tc>
        <w:tc>
          <w:tcPr>
            <w:tcW w:w="8437" w:type="dxa"/>
            <w:tcBorders>
              <w:top w:val="single" w:color="000000" w:sz="4" w:space="0"/>
              <w:left w:val="single" w:color="000000" w:sz="4" w:space="0"/>
              <w:bottom w:val="single" w:color="000000" w:sz="4" w:space="0"/>
              <w:right w:val="single" w:color="000000" w:sz="4" w:space="0"/>
            </w:tcBorders>
            <w:noWrap w:val="0"/>
            <w:vAlign w:val="center"/>
          </w:tcPr>
          <w:p w14:paraId="486DBC00">
            <w:pPr>
              <w:pBdr>
                <w:top w:val="none" w:color="000000" w:sz="0" w:space="0"/>
                <w:left w:val="none" w:color="000000" w:sz="0" w:space="0"/>
                <w:bottom w:val="none" w:color="000000" w:sz="0" w:space="0"/>
                <w:right w:val="none" w:color="000000" w:sz="0" w:space="0"/>
              </w:pBdr>
              <w:spacing w:before="0" w:after="0" w:line="360" w:lineRule="atLeast"/>
              <w:ind w:left="0" w:right="0" w:firstLine="480" w:firstLineChars="2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color w:val="000000"/>
                <w:sz w:val="24"/>
                <w:szCs w:val="24"/>
              </w:rPr>
              <w:t>采用低价优先法计算，即满足磋商文件要求且投标价格最低的投标报价</w:t>
            </w:r>
            <w:r>
              <w:rPr>
                <w:rFonts w:hint="eastAsia" w:asciiTheme="minorEastAsia" w:hAnsiTheme="minorEastAsia" w:cstheme="minorEastAsia"/>
                <w:color w:val="000000"/>
                <w:sz w:val="24"/>
                <w:szCs w:val="24"/>
                <w:lang w:eastAsia="zh-CN"/>
              </w:rPr>
              <w:t>（</w:t>
            </w:r>
            <w:r>
              <w:rPr>
                <w:rFonts w:hint="eastAsia" w:asciiTheme="minorEastAsia" w:hAnsiTheme="minorEastAsia" w:cstheme="minorEastAsia"/>
                <w:color w:val="000000"/>
                <w:sz w:val="24"/>
                <w:szCs w:val="24"/>
                <w:lang w:val="en-US" w:eastAsia="zh-CN"/>
              </w:rPr>
              <w:t>单价</w:t>
            </w:r>
            <w:r>
              <w:rPr>
                <w:rFonts w:hint="eastAsia" w:asciiTheme="minorEastAsia" w:hAnsiTheme="minorEastAsia" w:cstheme="minorEastAsia"/>
                <w:color w:val="000000"/>
                <w:sz w:val="24"/>
                <w:szCs w:val="24"/>
                <w:lang w:eastAsia="zh-CN"/>
              </w:rPr>
              <w:t>）</w:t>
            </w:r>
            <w:r>
              <w:rPr>
                <w:rFonts w:hint="eastAsia" w:asciiTheme="minorEastAsia" w:hAnsiTheme="minorEastAsia" w:eastAsiaTheme="minorEastAsia" w:cstheme="minorEastAsia"/>
                <w:color w:val="000000"/>
                <w:sz w:val="24"/>
                <w:szCs w:val="24"/>
              </w:rPr>
              <w:t>为评标基准价，其价格分为满分。其他</w:t>
            </w:r>
            <w:r>
              <w:rPr>
                <w:rFonts w:hint="eastAsia" w:asciiTheme="minorEastAsia" w:hAnsiTheme="minorEastAsia" w:cstheme="minorEastAsia"/>
                <w:color w:val="000000"/>
                <w:sz w:val="24"/>
                <w:szCs w:val="24"/>
                <w:lang w:val="en-US" w:eastAsia="zh-CN"/>
              </w:rPr>
              <w:t>供应商</w:t>
            </w:r>
            <w:r>
              <w:rPr>
                <w:rFonts w:hint="eastAsia" w:asciiTheme="minorEastAsia" w:hAnsiTheme="minorEastAsia" w:eastAsiaTheme="minorEastAsia" w:cstheme="minorEastAsia"/>
                <w:color w:val="000000"/>
                <w:sz w:val="24"/>
                <w:szCs w:val="24"/>
              </w:rPr>
              <w:t>的价格分统一按照下列公式计算</w:t>
            </w:r>
            <w:r>
              <w:rPr>
                <w:rFonts w:hint="eastAsia" w:asciiTheme="minorEastAsia" w:hAnsiTheme="minorEastAsia" w:cstheme="minorEastAsia"/>
                <w:color w:val="000000"/>
                <w:sz w:val="24"/>
                <w:szCs w:val="24"/>
                <w:lang w:eastAsia="zh-CN"/>
              </w:rPr>
              <w:t>：</w:t>
            </w:r>
          </w:p>
          <w:p w14:paraId="66869358">
            <w:pPr>
              <w:spacing w:line="320" w:lineRule="exact"/>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磋商报价得分=(评标基准价／磋商报价)×10，小数点后保留两位，第三位不计。</w:t>
            </w:r>
          </w:p>
        </w:tc>
      </w:tr>
      <w:tr w14:paraId="1D15D024">
        <w:tblPrEx>
          <w:tblCellMar>
            <w:top w:w="0" w:type="dxa"/>
            <w:left w:w="108" w:type="dxa"/>
            <w:bottom w:w="0" w:type="dxa"/>
            <w:right w:w="108" w:type="dxa"/>
          </w:tblCellMar>
        </w:tblPrEx>
        <w:trPr>
          <w:trHeight w:val="1317" w:hRule="atLeast"/>
        </w:trPr>
        <w:tc>
          <w:tcPr>
            <w:tcW w:w="763" w:type="dxa"/>
            <w:tcBorders>
              <w:top w:val="single" w:color="000000" w:sz="4" w:space="0"/>
              <w:left w:val="single" w:color="000000" w:sz="4" w:space="0"/>
              <w:bottom w:val="single" w:color="auto" w:sz="4" w:space="0"/>
              <w:right w:val="single" w:color="000000" w:sz="4" w:space="0"/>
            </w:tcBorders>
            <w:noWrap w:val="0"/>
            <w:vAlign w:val="center"/>
          </w:tcPr>
          <w:p w14:paraId="4BEAAFE8">
            <w:pPr>
              <w:spacing w:line="320" w:lineRule="exact"/>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类似业绩</w:t>
            </w:r>
          </w:p>
          <w:p w14:paraId="3F5885CC">
            <w:pPr>
              <w:spacing w:line="320" w:lineRule="exact"/>
              <w:jc w:val="center"/>
              <w:rPr>
                <w:rFonts w:hint="eastAsia" w:asciiTheme="minorEastAsia" w:hAnsiTheme="minorEastAsia" w:eastAsiaTheme="minorEastAsia" w:cstheme="minorEastAsia"/>
                <w:color w:val="000000"/>
                <w:sz w:val="24"/>
                <w:szCs w:val="24"/>
              </w:rPr>
            </w:pPr>
          </w:p>
        </w:tc>
        <w:tc>
          <w:tcPr>
            <w:tcW w:w="814" w:type="dxa"/>
            <w:tcBorders>
              <w:top w:val="single" w:color="000000" w:sz="4" w:space="0"/>
              <w:left w:val="single" w:color="000000" w:sz="4" w:space="0"/>
              <w:bottom w:val="single" w:color="auto" w:sz="4" w:space="0"/>
              <w:right w:val="single" w:color="000000" w:sz="4" w:space="0"/>
            </w:tcBorders>
            <w:noWrap w:val="0"/>
            <w:vAlign w:val="center"/>
          </w:tcPr>
          <w:p w14:paraId="154FAB87">
            <w:pPr>
              <w:spacing w:line="320" w:lineRule="exact"/>
              <w:jc w:val="center"/>
              <w:rPr>
                <w:rFonts w:hint="eastAsia" w:asciiTheme="minorEastAsia" w:hAnsiTheme="minorEastAsia" w:eastAsiaTheme="minorEastAsia" w:cstheme="minorEastAsia"/>
                <w:color w:val="000000"/>
                <w:sz w:val="24"/>
                <w:szCs w:val="24"/>
              </w:rPr>
            </w:pPr>
            <w:r>
              <w:rPr>
                <w:rFonts w:hint="eastAsia" w:asciiTheme="minorEastAsia" w:hAnsiTheme="minorEastAsia" w:cstheme="minorEastAsia"/>
                <w:color w:val="000000"/>
                <w:sz w:val="24"/>
                <w:szCs w:val="24"/>
                <w:lang w:val="en-US" w:eastAsia="zh-CN"/>
              </w:rPr>
              <w:t>15</w:t>
            </w:r>
            <w:r>
              <w:rPr>
                <w:rFonts w:hint="eastAsia" w:asciiTheme="minorEastAsia" w:hAnsiTheme="minorEastAsia" w:eastAsiaTheme="minorEastAsia" w:cstheme="minorEastAsia"/>
                <w:color w:val="000000"/>
                <w:sz w:val="24"/>
                <w:szCs w:val="24"/>
              </w:rPr>
              <w:t>分</w:t>
            </w:r>
          </w:p>
        </w:tc>
        <w:tc>
          <w:tcPr>
            <w:tcW w:w="8437" w:type="dxa"/>
            <w:tcBorders>
              <w:top w:val="single" w:color="000000" w:sz="4" w:space="0"/>
              <w:left w:val="single" w:color="000000" w:sz="4" w:space="0"/>
              <w:bottom w:val="single" w:color="000000" w:sz="4" w:space="0"/>
              <w:right w:val="single" w:color="000000" w:sz="4" w:space="0"/>
            </w:tcBorders>
            <w:noWrap w:val="0"/>
            <w:vAlign w:val="center"/>
          </w:tcPr>
          <w:p w14:paraId="78B11CF7">
            <w:pPr>
              <w:numPr>
                <w:ilvl w:val="0"/>
                <w:numId w:val="0"/>
              </w:numPr>
              <w:spacing w:line="320" w:lineRule="exact"/>
              <w:ind w:firstLine="480" w:firstLineChars="200"/>
              <w:jc w:val="left"/>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cstheme="minorEastAsia"/>
                <w:color w:val="000000"/>
                <w:sz w:val="24"/>
                <w:szCs w:val="24"/>
                <w:lang w:val="en-US" w:eastAsia="zh-CN"/>
              </w:rPr>
              <w:t>供应商提供</w:t>
            </w:r>
            <w:r>
              <w:rPr>
                <w:rFonts w:hint="eastAsia" w:ascii="宋体" w:hAnsi="宋体" w:cs="宋体"/>
                <w:color w:val="000000"/>
                <w:sz w:val="24"/>
                <w:szCs w:val="24"/>
              </w:rPr>
              <w:t>20</w:t>
            </w:r>
            <w:r>
              <w:rPr>
                <w:rFonts w:hint="eastAsia" w:ascii="宋体" w:hAnsi="宋体" w:cs="宋体"/>
                <w:color w:val="000000"/>
                <w:sz w:val="24"/>
                <w:szCs w:val="24"/>
                <w:lang w:val="en-US" w:eastAsia="zh-CN"/>
              </w:rPr>
              <w:t>23</w:t>
            </w:r>
            <w:r>
              <w:rPr>
                <w:rFonts w:hint="eastAsia" w:ascii="宋体" w:hAnsi="宋体" w:cs="宋体"/>
                <w:color w:val="000000"/>
                <w:sz w:val="24"/>
                <w:szCs w:val="24"/>
              </w:rPr>
              <w:t>年</w:t>
            </w:r>
            <w:r>
              <w:rPr>
                <w:rFonts w:hint="eastAsia" w:ascii="宋体" w:hAnsi="宋体" w:cs="宋体"/>
                <w:color w:val="000000"/>
                <w:sz w:val="24"/>
                <w:szCs w:val="24"/>
                <w:lang w:val="en-US" w:eastAsia="zh-CN"/>
              </w:rPr>
              <w:t>1月1日</w:t>
            </w:r>
            <w:r>
              <w:rPr>
                <w:rFonts w:hint="eastAsia" w:asciiTheme="minorEastAsia" w:hAnsiTheme="minorEastAsia" w:eastAsiaTheme="minorEastAsia" w:cstheme="minorEastAsia"/>
                <w:color w:val="000000"/>
                <w:sz w:val="24"/>
                <w:szCs w:val="24"/>
              </w:rPr>
              <w:t>以来（以合同签订日期为准）独立承担县级及以上规划涉批日照复核年度服务类似</w:t>
            </w:r>
            <w:r>
              <w:rPr>
                <w:rFonts w:hint="eastAsia" w:asciiTheme="minorEastAsia" w:hAnsiTheme="minorEastAsia" w:cstheme="minorEastAsia"/>
                <w:color w:val="000000"/>
                <w:sz w:val="24"/>
                <w:szCs w:val="24"/>
                <w:lang w:val="en-US" w:eastAsia="zh-CN"/>
              </w:rPr>
              <w:t>项目业绩的</w:t>
            </w:r>
            <w:r>
              <w:rPr>
                <w:rFonts w:hint="eastAsia" w:asciiTheme="minorEastAsia" w:hAnsiTheme="minorEastAsia" w:eastAsiaTheme="minorEastAsia" w:cstheme="minorEastAsia"/>
                <w:color w:val="000000"/>
                <w:sz w:val="24"/>
                <w:szCs w:val="24"/>
              </w:rPr>
              <w:t>，</w:t>
            </w:r>
            <w:r>
              <w:rPr>
                <w:rFonts w:hint="eastAsia" w:asciiTheme="minorEastAsia" w:hAnsiTheme="minorEastAsia" w:cstheme="minorEastAsia"/>
                <w:color w:val="000000"/>
                <w:sz w:val="24"/>
                <w:szCs w:val="24"/>
                <w:lang w:val="en-US" w:eastAsia="zh-CN"/>
              </w:rPr>
              <w:t>每提供1份</w:t>
            </w:r>
            <w:r>
              <w:rPr>
                <w:rFonts w:hint="eastAsia" w:asciiTheme="minorEastAsia" w:hAnsiTheme="minorEastAsia" w:eastAsiaTheme="minorEastAsia" w:cstheme="minorEastAsia"/>
                <w:color w:val="000000"/>
                <w:sz w:val="24"/>
                <w:szCs w:val="24"/>
              </w:rPr>
              <w:t>得</w:t>
            </w:r>
            <w:r>
              <w:rPr>
                <w:rFonts w:hint="eastAsia" w:asciiTheme="minorEastAsia" w:hAnsiTheme="minorEastAsia" w:cstheme="minorEastAsia"/>
                <w:color w:val="000000"/>
                <w:sz w:val="24"/>
                <w:szCs w:val="24"/>
                <w:lang w:val="en-US" w:eastAsia="zh-CN"/>
              </w:rPr>
              <w:t>3</w:t>
            </w:r>
            <w:r>
              <w:rPr>
                <w:rFonts w:hint="eastAsia" w:asciiTheme="minorEastAsia" w:hAnsiTheme="minorEastAsia" w:eastAsiaTheme="minorEastAsia" w:cstheme="minorEastAsia"/>
                <w:color w:val="000000"/>
                <w:sz w:val="24"/>
                <w:szCs w:val="24"/>
              </w:rPr>
              <w:t>分</w:t>
            </w:r>
            <w:r>
              <w:rPr>
                <w:rFonts w:hint="eastAsia" w:asciiTheme="minorEastAsia" w:hAnsiTheme="minorEastAsia" w:cstheme="minorEastAsia"/>
                <w:color w:val="000000"/>
                <w:sz w:val="24"/>
                <w:szCs w:val="24"/>
                <w:lang w:eastAsia="zh-CN"/>
              </w:rPr>
              <w:t>，</w:t>
            </w:r>
            <w:r>
              <w:rPr>
                <w:rFonts w:hint="eastAsia" w:asciiTheme="minorEastAsia" w:hAnsiTheme="minorEastAsia" w:eastAsiaTheme="minorEastAsia" w:cstheme="minorEastAsia"/>
                <w:b w:val="0"/>
                <w:bCs w:val="0"/>
                <w:color w:val="000000"/>
                <w:sz w:val="24"/>
                <w:szCs w:val="24"/>
              </w:rPr>
              <w:t>本项最多得1</w:t>
            </w:r>
            <w:r>
              <w:rPr>
                <w:rFonts w:hint="eastAsia" w:asciiTheme="minorEastAsia" w:hAnsiTheme="minorEastAsia" w:cstheme="minorEastAsia"/>
                <w:b w:val="0"/>
                <w:bCs w:val="0"/>
                <w:color w:val="000000"/>
                <w:sz w:val="24"/>
                <w:szCs w:val="24"/>
                <w:lang w:val="en-US" w:eastAsia="zh-CN"/>
              </w:rPr>
              <w:t>5</w:t>
            </w:r>
            <w:r>
              <w:rPr>
                <w:rFonts w:hint="eastAsia" w:asciiTheme="minorEastAsia" w:hAnsiTheme="minorEastAsia" w:eastAsiaTheme="minorEastAsia" w:cstheme="minorEastAsia"/>
                <w:b w:val="0"/>
                <w:bCs w:val="0"/>
                <w:color w:val="000000"/>
                <w:sz w:val="24"/>
                <w:szCs w:val="24"/>
              </w:rPr>
              <w:t>分。</w:t>
            </w:r>
          </w:p>
          <w:p w14:paraId="7F9E997C">
            <w:pPr>
              <w:numPr>
                <w:ilvl w:val="0"/>
                <w:numId w:val="0"/>
              </w:numPr>
              <w:spacing w:line="320" w:lineRule="exact"/>
              <w:ind w:firstLine="482" w:firstLineChars="200"/>
              <w:jc w:val="left"/>
              <w:rPr>
                <w:rFonts w:hint="eastAsia"/>
              </w:rPr>
            </w:pPr>
            <w:r>
              <w:rPr>
                <w:rFonts w:hint="eastAsia" w:asciiTheme="minorEastAsia" w:hAnsiTheme="minorEastAsia" w:eastAsiaTheme="minorEastAsia" w:cstheme="minorEastAsia"/>
                <w:b/>
                <w:bCs/>
                <w:color w:val="000000"/>
                <w:sz w:val="24"/>
                <w:szCs w:val="24"/>
              </w:rPr>
              <w:t>注：</w:t>
            </w:r>
            <w:r>
              <w:rPr>
                <w:rFonts w:hint="eastAsia" w:ascii="宋体" w:hAnsi="宋体" w:cs="宋体"/>
                <w:b/>
                <w:bCs/>
                <w:color w:val="000000"/>
                <w:sz w:val="24"/>
                <w:szCs w:val="24"/>
              </w:rPr>
              <w:t>提供合同原件</w:t>
            </w:r>
            <w:r>
              <w:rPr>
                <w:rFonts w:hint="eastAsia" w:ascii="宋体" w:hAnsi="宋体" w:cs="宋体"/>
                <w:b/>
                <w:bCs/>
                <w:color w:val="000000"/>
                <w:sz w:val="24"/>
                <w:szCs w:val="24"/>
                <w:lang w:val="en-US" w:eastAsia="zh-CN"/>
              </w:rPr>
              <w:t>彩色</w:t>
            </w:r>
            <w:r>
              <w:rPr>
                <w:rFonts w:hint="eastAsia" w:ascii="宋体" w:hAnsi="宋体" w:cs="宋体"/>
                <w:b/>
                <w:bCs/>
                <w:color w:val="000000"/>
                <w:sz w:val="24"/>
                <w:szCs w:val="24"/>
              </w:rPr>
              <w:t>扫描件</w:t>
            </w:r>
            <w:r>
              <w:rPr>
                <w:rFonts w:hint="eastAsia" w:ascii="宋体" w:hAnsi="宋体" w:cs="宋体"/>
                <w:b/>
                <w:bCs/>
                <w:color w:val="000000"/>
                <w:sz w:val="24"/>
                <w:szCs w:val="24"/>
                <w:lang w:val="en-US" w:eastAsia="zh-CN"/>
              </w:rPr>
              <w:t>加盖供应商公章</w:t>
            </w:r>
            <w:r>
              <w:rPr>
                <w:rFonts w:hint="eastAsia" w:ascii="宋体" w:hAnsi="宋体" w:cs="宋体"/>
                <w:b/>
                <w:bCs/>
                <w:color w:val="000000"/>
                <w:sz w:val="24"/>
                <w:szCs w:val="24"/>
              </w:rPr>
              <w:t>，不提供不得分。</w:t>
            </w:r>
          </w:p>
        </w:tc>
      </w:tr>
      <w:tr w14:paraId="6EF2C346">
        <w:tblPrEx>
          <w:tblCellMar>
            <w:top w:w="0" w:type="dxa"/>
            <w:left w:w="108" w:type="dxa"/>
            <w:bottom w:w="0" w:type="dxa"/>
            <w:right w:w="108" w:type="dxa"/>
          </w:tblCellMar>
        </w:tblPrEx>
        <w:trPr>
          <w:trHeight w:val="293" w:hRule="atLeast"/>
        </w:trPr>
        <w:tc>
          <w:tcPr>
            <w:tcW w:w="763" w:type="dxa"/>
            <w:tcBorders>
              <w:top w:val="single" w:color="auto" w:sz="4" w:space="0"/>
              <w:left w:val="single" w:color="000000" w:sz="4" w:space="0"/>
              <w:bottom w:val="single" w:color="auto" w:sz="4" w:space="0"/>
              <w:right w:val="single" w:color="000000" w:sz="4" w:space="0"/>
            </w:tcBorders>
            <w:noWrap w:val="0"/>
            <w:vAlign w:val="center"/>
          </w:tcPr>
          <w:p w14:paraId="34C97229">
            <w:pPr>
              <w:spacing w:line="320" w:lineRule="exact"/>
              <w:jc w:val="center"/>
              <w:rPr>
                <w:rFonts w:hint="eastAsia" w:asciiTheme="minorEastAsia" w:hAnsi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rPr>
              <w:t>人员</w:t>
            </w:r>
            <w:r>
              <w:rPr>
                <w:rFonts w:hint="eastAsia" w:asciiTheme="minorEastAsia" w:hAnsiTheme="minorEastAsia" w:cstheme="minorEastAsia"/>
                <w:color w:val="000000"/>
                <w:sz w:val="24"/>
                <w:szCs w:val="24"/>
                <w:lang w:val="en-US" w:eastAsia="zh-CN"/>
              </w:rPr>
              <w:t>资质</w:t>
            </w:r>
          </w:p>
          <w:p w14:paraId="00B6F925">
            <w:pPr>
              <w:spacing w:line="320" w:lineRule="exact"/>
              <w:jc w:val="center"/>
              <w:rPr>
                <w:rFonts w:hint="eastAsia" w:asciiTheme="minorEastAsia" w:hAnsiTheme="minorEastAsia" w:eastAsiaTheme="minorEastAsia" w:cstheme="minorEastAsia"/>
                <w:color w:val="000000"/>
                <w:sz w:val="24"/>
                <w:szCs w:val="24"/>
              </w:rPr>
            </w:pPr>
          </w:p>
        </w:tc>
        <w:tc>
          <w:tcPr>
            <w:tcW w:w="814" w:type="dxa"/>
            <w:tcBorders>
              <w:top w:val="single" w:color="auto" w:sz="4" w:space="0"/>
              <w:left w:val="single" w:color="000000" w:sz="4" w:space="0"/>
              <w:bottom w:val="single" w:color="auto" w:sz="4" w:space="0"/>
              <w:right w:val="single" w:color="000000" w:sz="4" w:space="0"/>
            </w:tcBorders>
            <w:noWrap w:val="0"/>
            <w:vAlign w:val="center"/>
          </w:tcPr>
          <w:p w14:paraId="0A2F3672">
            <w:pPr>
              <w:spacing w:line="320" w:lineRule="exact"/>
              <w:jc w:val="center"/>
              <w:rPr>
                <w:rFonts w:hint="eastAsia" w:asciiTheme="minorEastAsia" w:hAnsiTheme="minorEastAsia" w:eastAsiaTheme="minorEastAsia" w:cstheme="minorEastAsia"/>
                <w:color w:val="000000"/>
                <w:sz w:val="24"/>
                <w:szCs w:val="24"/>
              </w:rPr>
            </w:pPr>
            <w:r>
              <w:rPr>
                <w:rFonts w:hint="eastAsia" w:asciiTheme="minorEastAsia" w:hAnsiTheme="minorEastAsia" w:cstheme="minorEastAsia"/>
                <w:color w:val="000000"/>
                <w:sz w:val="24"/>
                <w:szCs w:val="24"/>
                <w:lang w:val="en-US" w:eastAsia="zh-CN"/>
              </w:rPr>
              <w:t>20</w:t>
            </w:r>
            <w:r>
              <w:rPr>
                <w:rFonts w:hint="eastAsia" w:asciiTheme="minorEastAsia" w:hAnsiTheme="minorEastAsia" w:eastAsiaTheme="minorEastAsia" w:cstheme="minorEastAsia"/>
                <w:color w:val="000000"/>
                <w:sz w:val="24"/>
                <w:szCs w:val="24"/>
              </w:rPr>
              <w:t>分</w:t>
            </w:r>
          </w:p>
        </w:tc>
        <w:tc>
          <w:tcPr>
            <w:tcW w:w="8437" w:type="dxa"/>
            <w:tcBorders>
              <w:top w:val="single" w:color="000000" w:sz="4" w:space="0"/>
              <w:left w:val="single" w:color="000000" w:sz="4" w:space="0"/>
              <w:bottom w:val="single" w:color="000000" w:sz="4" w:space="0"/>
              <w:right w:val="single" w:color="000000" w:sz="4" w:space="0"/>
            </w:tcBorders>
            <w:noWrap w:val="0"/>
            <w:vAlign w:val="center"/>
          </w:tcPr>
          <w:p w14:paraId="14AFB54D">
            <w:pPr>
              <w:numPr>
                <w:ilvl w:val="0"/>
                <w:numId w:val="0"/>
              </w:numPr>
              <w:pBdr>
                <w:top w:val="none" w:color="000000" w:sz="0" w:space="0"/>
                <w:left w:val="none" w:color="000000" w:sz="0" w:space="0"/>
                <w:bottom w:val="none" w:color="000000" w:sz="0" w:space="0"/>
                <w:right w:val="none" w:color="000000" w:sz="0" w:space="0"/>
              </w:pBdr>
              <w:spacing w:after="0" w:line="360" w:lineRule="atLeast"/>
              <w:ind w:firstLine="480" w:firstLineChars="200"/>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w:t>
            </w:r>
            <w:r>
              <w:rPr>
                <w:rFonts w:hint="eastAsia" w:asciiTheme="minorEastAsia" w:hAnsiTheme="minorEastAsia" w:cstheme="minorEastAsia"/>
                <w:sz w:val="24"/>
                <w:szCs w:val="24"/>
                <w:highlight w:val="none"/>
                <w:lang w:val="en-US" w:eastAsia="zh-CN"/>
              </w:rPr>
              <w:t>供应商须</w:t>
            </w:r>
            <w:r>
              <w:rPr>
                <w:rFonts w:hint="eastAsia" w:asciiTheme="minorEastAsia" w:hAnsiTheme="minorEastAsia" w:eastAsiaTheme="minorEastAsia" w:cstheme="minorEastAsia"/>
                <w:sz w:val="24"/>
                <w:szCs w:val="24"/>
                <w:highlight w:val="none"/>
                <w:lang w:val="en-US" w:eastAsia="zh-CN"/>
              </w:rPr>
              <w:t>为本项目配备项目负责人1名：</w:t>
            </w:r>
            <w:r>
              <w:rPr>
                <w:rFonts w:hint="eastAsia" w:asciiTheme="minorEastAsia" w:hAnsiTheme="minorEastAsia" w:eastAsiaTheme="minorEastAsia" w:cstheme="minorEastAsia"/>
                <w:color w:val="000000"/>
                <w:sz w:val="24"/>
                <w:szCs w:val="24"/>
                <w:highlight w:val="none"/>
              </w:rPr>
              <w:t>项目负责人</w:t>
            </w:r>
            <w:r>
              <w:rPr>
                <w:rFonts w:hint="eastAsia" w:asciiTheme="minorEastAsia" w:hAnsiTheme="minorEastAsia" w:cstheme="minorEastAsia"/>
                <w:color w:val="000000"/>
                <w:sz w:val="24"/>
                <w:szCs w:val="24"/>
                <w:highlight w:val="none"/>
                <w:lang w:val="en-US" w:eastAsia="zh-CN"/>
              </w:rPr>
              <w:t>具有</w:t>
            </w:r>
            <w:r>
              <w:rPr>
                <w:rFonts w:hint="eastAsia" w:asciiTheme="minorEastAsia" w:hAnsiTheme="minorEastAsia" w:eastAsiaTheme="minorEastAsia" w:cstheme="minorEastAsia"/>
                <w:color w:val="000000"/>
                <w:sz w:val="24"/>
                <w:szCs w:val="24"/>
                <w:highlight w:val="none"/>
              </w:rPr>
              <w:t>高级职称资格</w:t>
            </w:r>
            <w:r>
              <w:rPr>
                <w:rFonts w:hint="eastAsia" w:asciiTheme="minorEastAsia" w:hAnsiTheme="minorEastAsia" w:cstheme="minorEastAsia"/>
                <w:color w:val="000000"/>
                <w:sz w:val="24"/>
                <w:szCs w:val="24"/>
                <w:highlight w:val="none"/>
                <w:lang w:val="en-US" w:eastAsia="zh-CN"/>
              </w:rPr>
              <w:t>或</w:t>
            </w:r>
            <w:r>
              <w:rPr>
                <w:rFonts w:hint="eastAsia" w:asciiTheme="minorEastAsia" w:hAnsiTheme="minorEastAsia" w:eastAsiaTheme="minorEastAsia" w:cstheme="minorEastAsia"/>
                <w:color w:val="000000"/>
                <w:sz w:val="24"/>
                <w:szCs w:val="24"/>
                <w:highlight w:val="none"/>
              </w:rPr>
              <w:t>注册测绘师</w:t>
            </w:r>
            <w:r>
              <w:rPr>
                <w:rFonts w:hint="eastAsia" w:asciiTheme="minorEastAsia" w:hAnsiTheme="minorEastAsia" w:cstheme="minorEastAsia"/>
                <w:color w:val="000000"/>
                <w:sz w:val="24"/>
                <w:szCs w:val="24"/>
                <w:highlight w:val="none"/>
                <w:lang w:val="en-US" w:eastAsia="zh-CN"/>
              </w:rPr>
              <w:t>的</w:t>
            </w:r>
            <w:r>
              <w:rPr>
                <w:rFonts w:hint="eastAsia" w:asciiTheme="minorEastAsia" w:hAnsiTheme="minorEastAsia" w:eastAsiaTheme="minorEastAsia" w:cstheme="minorEastAsia"/>
                <w:color w:val="000000"/>
                <w:sz w:val="24"/>
                <w:szCs w:val="24"/>
                <w:highlight w:val="none"/>
              </w:rPr>
              <w:t>得</w:t>
            </w:r>
            <w:r>
              <w:rPr>
                <w:rFonts w:hint="eastAsia" w:asciiTheme="minorEastAsia" w:hAnsiTheme="minorEastAsia" w:cstheme="minorEastAsia"/>
                <w:color w:val="000000"/>
                <w:sz w:val="24"/>
                <w:szCs w:val="24"/>
                <w:highlight w:val="none"/>
                <w:lang w:val="en-US" w:eastAsia="zh-CN"/>
              </w:rPr>
              <w:t>4</w:t>
            </w:r>
            <w:r>
              <w:rPr>
                <w:rFonts w:hint="eastAsia" w:asciiTheme="minorEastAsia" w:hAnsiTheme="minorEastAsia" w:eastAsiaTheme="minorEastAsia" w:cstheme="minorEastAsia"/>
                <w:color w:val="000000"/>
                <w:sz w:val="24"/>
                <w:szCs w:val="24"/>
                <w:highlight w:val="none"/>
              </w:rPr>
              <w:t>分</w:t>
            </w:r>
            <w:r>
              <w:rPr>
                <w:rFonts w:hint="eastAsia" w:asciiTheme="minorEastAsia" w:hAnsiTheme="minorEastAsia" w:cstheme="minorEastAsia"/>
                <w:color w:val="000000"/>
                <w:sz w:val="24"/>
                <w:szCs w:val="24"/>
                <w:highlight w:val="none"/>
                <w:lang w:eastAsia="zh-CN"/>
              </w:rPr>
              <w:t>，中</w:t>
            </w:r>
            <w:r>
              <w:rPr>
                <w:rFonts w:hint="eastAsia" w:asciiTheme="minorEastAsia" w:hAnsiTheme="minorEastAsia" w:eastAsiaTheme="minorEastAsia" w:cstheme="minorEastAsia"/>
                <w:color w:val="000000"/>
                <w:sz w:val="24"/>
                <w:szCs w:val="24"/>
                <w:highlight w:val="none"/>
              </w:rPr>
              <w:t>级职称资格</w:t>
            </w:r>
            <w:r>
              <w:rPr>
                <w:rFonts w:hint="eastAsia" w:asciiTheme="minorEastAsia" w:hAnsiTheme="minorEastAsia" w:cstheme="minorEastAsia"/>
                <w:color w:val="000000"/>
                <w:sz w:val="24"/>
                <w:szCs w:val="24"/>
                <w:highlight w:val="none"/>
                <w:lang w:val="en-US" w:eastAsia="zh-CN"/>
              </w:rPr>
              <w:t>的</w:t>
            </w:r>
            <w:r>
              <w:rPr>
                <w:rFonts w:hint="eastAsia" w:asciiTheme="minorEastAsia" w:hAnsiTheme="minorEastAsia" w:eastAsiaTheme="minorEastAsia" w:cstheme="minorEastAsia"/>
                <w:color w:val="000000"/>
                <w:sz w:val="24"/>
                <w:szCs w:val="24"/>
                <w:highlight w:val="none"/>
              </w:rPr>
              <w:t>得</w:t>
            </w:r>
            <w:r>
              <w:rPr>
                <w:rFonts w:hint="eastAsia" w:asciiTheme="minorEastAsia" w:hAnsiTheme="minorEastAsia" w:cstheme="minorEastAsia"/>
                <w:color w:val="000000"/>
                <w:sz w:val="24"/>
                <w:szCs w:val="24"/>
                <w:highlight w:val="none"/>
                <w:lang w:val="en-US" w:eastAsia="zh-CN"/>
              </w:rPr>
              <w:t>2</w:t>
            </w:r>
            <w:r>
              <w:rPr>
                <w:rFonts w:hint="eastAsia" w:asciiTheme="minorEastAsia" w:hAnsiTheme="minorEastAsia" w:eastAsiaTheme="minorEastAsia" w:cstheme="minorEastAsia"/>
                <w:color w:val="000000"/>
                <w:sz w:val="24"/>
                <w:szCs w:val="24"/>
                <w:highlight w:val="none"/>
              </w:rPr>
              <w:t>分</w:t>
            </w:r>
            <w:r>
              <w:rPr>
                <w:rFonts w:hint="eastAsia" w:asciiTheme="minorEastAsia" w:hAnsiTheme="minorEastAsia" w:cstheme="minorEastAsia"/>
                <w:color w:val="000000"/>
                <w:sz w:val="24"/>
                <w:szCs w:val="24"/>
                <w:highlight w:val="none"/>
                <w:lang w:eastAsia="zh-CN"/>
              </w:rPr>
              <w:t>；</w:t>
            </w:r>
            <w:r>
              <w:rPr>
                <w:rFonts w:hint="eastAsia" w:asciiTheme="minorEastAsia" w:hAnsiTheme="minorEastAsia" w:eastAsiaTheme="minorEastAsia" w:cstheme="minorEastAsia"/>
                <w:color w:val="000000"/>
                <w:sz w:val="24"/>
                <w:szCs w:val="24"/>
                <w:highlight w:val="none"/>
              </w:rPr>
              <w:t>本项最高得</w:t>
            </w:r>
            <w:r>
              <w:rPr>
                <w:rFonts w:hint="eastAsia" w:asciiTheme="minorEastAsia" w:hAnsiTheme="minorEastAsia" w:cstheme="minorEastAsia"/>
                <w:color w:val="000000"/>
                <w:sz w:val="24"/>
                <w:szCs w:val="24"/>
                <w:highlight w:val="none"/>
                <w:lang w:val="en-US" w:eastAsia="zh-CN"/>
              </w:rPr>
              <w:t>4</w:t>
            </w:r>
            <w:r>
              <w:rPr>
                <w:rFonts w:hint="eastAsia" w:asciiTheme="minorEastAsia" w:hAnsiTheme="minorEastAsia" w:eastAsiaTheme="minorEastAsia" w:cstheme="minorEastAsia"/>
                <w:color w:val="000000"/>
                <w:sz w:val="24"/>
                <w:szCs w:val="24"/>
                <w:highlight w:val="none"/>
              </w:rPr>
              <w:t>分</w:t>
            </w:r>
            <w:r>
              <w:rPr>
                <w:rFonts w:hint="eastAsia" w:asciiTheme="minorEastAsia" w:hAnsiTheme="minorEastAsia" w:eastAsiaTheme="minorEastAsia" w:cstheme="minorEastAsia"/>
                <w:color w:val="000000"/>
                <w:sz w:val="24"/>
                <w:szCs w:val="24"/>
                <w:highlight w:val="none"/>
                <w:lang w:eastAsia="zh-CN"/>
              </w:rPr>
              <w:t>。</w:t>
            </w:r>
          </w:p>
          <w:p w14:paraId="3B61D580">
            <w:pPr>
              <w:numPr>
                <w:ilvl w:val="0"/>
                <w:numId w:val="0"/>
              </w:numPr>
              <w:pBdr>
                <w:top w:val="none" w:color="000000" w:sz="0" w:space="0"/>
                <w:left w:val="none" w:color="000000" w:sz="0" w:space="0"/>
                <w:bottom w:val="none" w:color="000000" w:sz="0" w:space="0"/>
                <w:right w:val="none" w:color="000000" w:sz="0" w:space="0"/>
              </w:pBdr>
              <w:spacing w:after="0" w:line="360" w:lineRule="atLeast"/>
              <w:ind w:firstLine="480" w:firstLineChars="200"/>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cstheme="minorEastAsia"/>
                <w:sz w:val="24"/>
                <w:szCs w:val="24"/>
                <w:highlight w:val="none"/>
                <w:lang w:val="en-US" w:eastAsia="zh-CN"/>
              </w:rPr>
              <w:t>2</w:t>
            </w:r>
            <w:r>
              <w:rPr>
                <w:rFonts w:hint="eastAsia" w:asciiTheme="minorEastAsia" w:hAnsiTheme="minorEastAsia" w:eastAsiaTheme="minorEastAsia" w:cstheme="minorEastAsia"/>
                <w:sz w:val="24"/>
                <w:szCs w:val="24"/>
                <w:highlight w:val="none"/>
                <w:lang w:val="en-US" w:eastAsia="zh-CN"/>
              </w:rPr>
              <w:t>、</w:t>
            </w:r>
            <w:r>
              <w:rPr>
                <w:rFonts w:hint="eastAsia" w:asciiTheme="minorEastAsia" w:hAnsiTheme="minorEastAsia" w:cstheme="minorEastAsia"/>
                <w:sz w:val="24"/>
                <w:szCs w:val="24"/>
                <w:highlight w:val="none"/>
                <w:lang w:val="en-US" w:eastAsia="zh-CN"/>
              </w:rPr>
              <w:t>供应商须</w:t>
            </w:r>
            <w:r>
              <w:rPr>
                <w:rFonts w:hint="eastAsia" w:asciiTheme="minorEastAsia" w:hAnsiTheme="minorEastAsia" w:eastAsiaTheme="minorEastAsia" w:cstheme="minorEastAsia"/>
                <w:sz w:val="24"/>
                <w:szCs w:val="24"/>
                <w:highlight w:val="none"/>
                <w:lang w:val="en-US" w:eastAsia="zh-CN"/>
              </w:rPr>
              <w:t>为本项目配备</w:t>
            </w:r>
            <w:r>
              <w:rPr>
                <w:rFonts w:hint="eastAsia" w:asciiTheme="minorEastAsia" w:hAnsiTheme="minorEastAsia" w:eastAsiaTheme="minorEastAsia" w:cstheme="minorEastAsia"/>
                <w:color w:val="000000"/>
                <w:sz w:val="24"/>
                <w:szCs w:val="24"/>
                <w:highlight w:val="none"/>
              </w:rPr>
              <w:t>技术</w:t>
            </w:r>
            <w:r>
              <w:rPr>
                <w:rFonts w:hint="eastAsia" w:asciiTheme="minorEastAsia" w:hAnsiTheme="minorEastAsia" w:eastAsiaTheme="minorEastAsia" w:cstheme="minorEastAsia"/>
                <w:sz w:val="24"/>
                <w:szCs w:val="24"/>
                <w:highlight w:val="none"/>
                <w:lang w:val="en-US" w:eastAsia="zh-CN"/>
              </w:rPr>
              <w:t>负责人1名：</w:t>
            </w:r>
            <w:r>
              <w:rPr>
                <w:rFonts w:hint="eastAsia" w:asciiTheme="minorEastAsia" w:hAnsiTheme="minorEastAsia" w:eastAsiaTheme="minorEastAsia" w:cstheme="minorEastAsia"/>
                <w:color w:val="000000"/>
                <w:sz w:val="24"/>
                <w:szCs w:val="24"/>
                <w:highlight w:val="none"/>
              </w:rPr>
              <w:t>技术负责人具</w:t>
            </w:r>
            <w:r>
              <w:rPr>
                <w:rFonts w:hint="eastAsia" w:asciiTheme="minorEastAsia" w:hAnsiTheme="minorEastAsia" w:cstheme="minorEastAsia"/>
                <w:color w:val="000000"/>
                <w:sz w:val="24"/>
                <w:szCs w:val="24"/>
                <w:highlight w:val="none"/>
                <w:lang w:val="en-US" w:eastAsia="zh-CN"/>
              </w:rPr>
              <w:t>有具有</w:t>
            </w:r>
            <w:r>
              <w:rPr>
                <w:rFonts w:hint="eastAsia" w:asciiTheme="minorEastAsia" w:hAnsiTheme="minorEastAsia" w:eastAsiaTheme="minorEastAsia" w:cstheme="minorEastAsia"/>
                <w:color w:val="000000"/>
                <w:sz w:val="24"/>
                <w:szCs w:val="24"/>
                <w:highlight w:val="none"/>
              </w:rPr>
              <w:t>高级职称资格</w:t>
            </w:r>
            <w:r>
              <w:rPr>
                <w:rFonts w:hint="eastAsia" w:asciiTheme="minorEastAsia" w:hAnsiTheme="minorEastAsia" w:cstheme="minorEastAsia"/>
                <w:color w:val="000000"/>
                <w:sz w:val="24"/>
                <w:szCs w:val="24"/>
                <w:highlight w:val="none"/>
                <w:lang w:val="en-US" w:eastAsia="zh-CN"/>
              </w:rPr>
              <w:t>或</w:t>
            </w:r>
            <w:r>
              <w:rPr>
                <w:rFonts w:hint="eastAsia" w:asciiTheme="minorEastAsia" w:hAnsiTheme="minorEastAsia" w:eastAsiaTheme="minorEastAsia" w:cstheme="minorEastAsia"/>
                <w:color w:val="000000"/>
                <w:sz w:val="24"/>
                <w:szCs w:val="24"/>
                <w:highlight w:val="none"/>
              </w:rPr>
              <w:t>注册测绘师</w:t>
            </w:r>
            <w:r>
              <w:rPr>
                <w:rFonts w:hint="eastAsia" w:asciiTheme="minorEastAsia" w:hAnsiTheme="minorEastAsia" w:cstheme="minorEastAsia"/>
                <w:color w:val="000000"/>
                <w:sz w:val="24"/>
                <w:szCs w:val="24"/>
                <w:highlight w:val="none"/>
                <w:lang w:val="en-US" w:eastAsia="zh-CN"/>
              </w:rPr>
              <w:t>的</w:t>
            </w:r>
            <w:r>
              <w:rPr>
                <w:rFonts w:hint="eastAsia" w:asciiTheme="minorEastAsia" w:hAnsiTheme="minorEastAsia" w:eastAsiaTheme="minorEastAsia" w:cstheme="minorEastAsia"/>
                <w:color w:val="000000"/>
                <w:sz w:val="24"/>
                <w:szCs w:val="24"/>
                <w:highlight w:val="none"/>
              </w:rPr>
              <w:t>得</w:t>
            </w:r>
            <w:r>
              <w:rPr>
                <w:rFonts w:hint="eastAsia" w:asciiTheme="minorEastAsia" w:hAnsiTheme="minorEastAsia" w:cstheme="minorEastAsia"/>
                <w:color w:val="000000"/>
                <w:sz w:val="24"/>
                <w:szCs w:val="24"/>
                <w:highlight w:val="none"/>
                <w:lang w:val="en-US" w:eastAsia="zh-CN"/>
              </w:rPr>
              <w:t>4</w:t>
            </w:r>
            <w:r>
              <w:rPr>
                <w:rFonts w:hint="eastAsia" w:asciiTheme="minorEastAsia" w:hAnsiTheme="minorEastAsia" w:eastAsiaTheme="minorEastAsia" w:cstheme="minorEastAsia"/>
                <w:color w:val="000000"/>
                <w:sz w:val="24"/>
                <w:szCs w:val="24"/>
                <w:highlight w:val="none"/>
              </w:rPr>
              <w:t>分</w:t>
            </w:r>
            <w:r>
              <w:rPr>
                <w:rFonts w:hint="eastAsia" w:asciiTheme="minorEastAsia" w:hAnsiTheme="minorEastAsia" w:cstheme="minorEastAsia"/>
                <w:color w:val="000000"/>
                <w:sz w:val="24"/>
                <w:szCs w:val="24"/>
                <w:highlight w:val="none"/>
                <w:lang w:eastAsia="zh-CN"/>
              </w:rPr>
              <w:t>，中</w:t>
            </w:r>
            <w:r>
              <w:rPr>
                <w:rFonts w:hint="eastAsia" w:asciiTheme="minorEastAsia" w:hAnsiTheme="minorEastAsia" w:eastAsiaTheme="minorEastAsia" w:cstheme="minorEastAsia"/>
                <w:color w:val="000000"/>
                <w:sz w:val="24"/>
                <w:szCs w:val="24"/>
                <w:highlight w:val="none"/>
              </w:rPr>
              <w:t>级职称资格</w:t>
            </w:r>
            <w:r>
              <w:rPr>
                <w:rFonts w:hint="eastAsia" w:asciiTheme="minorEastAsia" w:hAnsiTheme="minorEastAsia" w:cstheme="minorEastAsia"/>
                <w:color w:val="000000"/>
                <w:sz w:val="24"/>
                <w:szCs w:val="24"/>
                <w:highlight w:val="none"/>
                <w:lang w:val="en-US" w:eastAsia="zh-CN"/>
              </w:rPr>
              <w:t>的</w:t>
            </w:r>
            <w:r>
              <w:rPr>
                <w:rFonts w:hint="eastAsia" w:asciiTheme="minorEastAsia" w:hAnsiTheme="minorEastAsia" w:eastAsiaTheme="minorEastAsia" w:cstheme="minorEastAsia"/>
                <w:color w:val="000000"/>
                <w:sz w:val="24"/>
                <w:szCs w:val="24"/>
                <w:highlight w:val="none"/>
              </w:rPr>
              <w:t>得</w:t>
            </w:r>
            <w:r>
              <w:rPr>
                <w:rFonts w:hint="eastAsia" w:asciiTheme="minorEastAsia" w:hAnsiTheme="minorEastAsia" w:cstheme="minorEastAsia"/>
                <w:color w:val="000000"/>
                <w:sz w:val="24"/>
                <w:szCs w:val="24"/>
                <w:highlight w:val="none"/>
                <w:lang w:val="en-US" w:eastAsia="zh-CN"/>
              </w:rPr>
              <w:t>2</w:t>
            </w:r>
            <w:r>
              <w:rPr>
                <w:rFonts w:hint="eastAsia" w:asciiTheme="minorEastAsia" w:hAnsiTheme="minorEastAsia" w:eastAsiaTheme="minorEastAsia" w:cstheme="minorEastAsia"/>
                <w:color w:val="000000"/>
                <w:sz w:val="24"/>
                <w:szCs w:val="24"/>
                <w:highlight w:val="none"/>
              </w:rPr>
              <w:t>分</w:t>
            </w:r>
            <w:r>
              <w:rPr>
                <w:rFonts w:hint="eastAsia" w:asciiTheme="minorEastAsia" w:hAnsiTheme="minorEastAsia" w:cstheme="minorEastAsia"/>
                <w:color w:val="000000"/>
                <w:sz w:val="24"/>
                <w:szCs w:val="24"/>
                <w:highlight w:val="none"/>
                <w:lang w:eastAsia="zh-CN"/>
              </w:rPr>
              <w:t>；</w:t>
            </w:r>
            <w:r>
              <w:rPr>
                <w:rFonts w:hint="eastAsia" w:asciiTheme="minorEastAsia" w:hAnsiTheme="minorEastAsia" w:eastAsiaTheme="minorEastAsia" w:cstheme="minorEastAsia"/>
                <w:color w:val="000000"/>
                <w:sz w:val="24"/>
                <w:szCs w:val="24"/>
                <w:highlight w:val="none"/>
              </w:rPr>
              <w:t>本项最高得</w:t>
            </w:r>
            <w:r>
              <w:rPr>
                <w:rFonts w:hint="eastAsia" w:asciiTheme="minorEastAsia" w:hAnsiTheme="minorEastAsia" w:cstheme="minorEastAsia"/>
                <w:color w:val="000000"/>
                <w:sz w:val="24"/>
                <w:szCs w:val="24"/>
                <w:highlight w:val="none"/>
                <w:lang w:val="en-US" w:eastAsia="zh-CN"/>
              </w:rPr>
              <w:t>4</w:t>
            </w:r>
            <w:r>
              <w:rPr>
                <w:rFonts w:hint="eastAsia" w:asciiTheme="minorEastAsia" w:hAnsiTheme="minorEastAsia" w:eastAsiaTheme="minorEastAsia" w:cstheme="minorEastAsia"/>
                <w:color w:val="000000"/>
                <w:sz w:val="24"/>
                <w:szCs w:val="24"/>
                <w:highlight w:val="none"/>
              </w:rPr>
              <w:t>分</w:t>
            </w:r>
            <w:r>
              <w:rPr>
                <w:rFonts w:hint="eastAsia" w:asciiTheme="minorEastAsia" w:hAnsiTheme="minorEastAsia" w:eastAsiaTheme="minorEastAsia" w:cstheme="minorEastAsia"/>
                <w:color w:val="000000"/>
                <w:sz w:val="24"/>
                <w:szCs w:val="24"/>
                <w:highlight w:val="none"/>
                <w:lang w:eastAsia="zh-CN"/>
              </w:rPr>
              <w:t>。</w:t>
            </w:r>
          </w:p>
          <w:p w14:paraId="09D19143">
            <w:pPr>
              <w:spacing w:line="320" w:lineRule="exact"/>
              <w:ind w:firstLine="480" w:firstLineChars="200"/>
              <w:jc w:val="lef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cstheme="minorEastAsia"/>
                <w:sz w:val="24"/>
                <w:szCs w:val="24"/>
                <w:highlight w:val="none"/>
                <w:lang w:val="en-US" w:eastAsia="zh-CN"/>
              </w:rPr>
              <w:t>3</w:t>
            </w:r>
            <w:r>
              <w:rPr>
                <w:rFonts w:hint="eastAsia" w:asciiTheme="minorEastAsia" w:hAnsiTheme="minorEastAsia" w:eastAsiaTheme="minorEastAsia" w:cstheme="minorEastAsia"/>
                <w:sz w:val="24"/>
                <w:szCs w:val="24"/>
                <w:highlight w:val="none"/>
                <w:lang w:val="en-US" w:eastAsia="zh-CN"/>
              </w:rPr>
              <w:t>、</w:t>
            </w:r>
            <w:r>
              <w:rPr>
                <w:rFonts w:hint="eastAsia" w:asciiTheme="minorEastAsia" w:hAnsiTheme="minorEastAsia" w:cstheme="minorEastAsia"/>
                <w:sz w:val="24"/>
                <w:szCs w:val="24"/>
                <w:highlight w:val="none"/>
                <w:lang w:val="en-US" w:eastAsia="zh-CN"/>
              </w:rPr>
              <w:t>供应商</w:t>
            </w:r>
            <w:r>
              <w:rPr>
                <w:rFonts w:hint="eastAsia" w:asciiTheme="minorEastAsia" w:hAnsiTheme="minorEastAsia" w:eastAsiaTheme="minorEastAsia" w:cstheme="minorEastAsia"/>
                <w:sz w:val="24"/>
                <w:szCs w:val="24"/>
                <w:highlight w:val="none"/>
                <w:lang w:val="en-US" w:eastAsia="zh-CN"/>
              </w:rPr>
              <w:t>为本项目配备</w:t>
            </w:r>
            <w:r>
              <w:rPr>
                <w:rFonts w:hint="eastAsia" w:asciiTheme="minorEastAsia" w:hAnsiTheme="minorEastAsia" w:eastAsiaTheme="minorEastAsia" w:cstheme="minorEastAsia"/>
                <w:color w:val="000000"/>
                <w:sz w:val="24"/>
                <w:szCs w:val="24"/>
                <w:highlight w:val="none"/>
              </w:rPr>
              <w:t>质量</w:t>
            </w:r>
            <w:r>
              <w:rPr>
                <w:rFonts w:hint="eastAsia" w:asciiTheme="minorEastAsia" w:hAnsiTheme="minorEastAsia" w:eastAsiaTheme="minorEastAsia" w:cstheme="minorEastAsia"/>
                <w:sz w:val="24"/>
                <w:szCs w:val="24"/>
                <w:highlight w:val="none"/>
                <w:lang w:val="en-US" w:eastAsia="zh-CN"/>
              </w:rPr>
              <w:t>负责人1名：</w:t>
            </w:r>
            <w:r>
              <w:rPr>
                <w:rFonts w:hint="eastAsia" w:asciiTheme="minorEastAsia" w:hAnsiTheme="minorEastAsia" w:eastAsiaTheme="minorEastAsia" w:cstheme="minorEastAsia"/>
                <w:color w:val="000000"/>
                <w:sz w:val="24"/>
                <w:szCs w:val="24"/>
                <w:highlight w:val="none"/>
              </w:rPr>
              <w:t>质量负责人具</w:t>
            </w:r>
            <w:r>
              <w:rPr>
                <w:rFonts w:hint="eastAsia" w:asciiTheme="minorEastAsia" w:hAnsiTheme="minorEastAsia" w:cstheme="minorEastAsia"/>
                <w:color w:val="000000"/>
                <w:sz w:val="24"/>
                <w:szCs w:val="24"/>
                <w:highlight w:val="none"/>
                <w:lang w:eastAsia="zh-CN"/>
              </w:rPr>
              <w:t>有</w:t>
            </w:r>
            <w:r>
              <w:rPr>
                <w:rFonts w:hint="eastAsia" w:asciiTheme="minorEastAsia" w:hAnsiTheme="minorEastAsia" w:cstheme="minorEastAsia"/>
                <w:color w:val="000000"/>
                <w:sz w:val="24"/>
                <w:szCs w:val="24"/>
                <w:highlight w:val="none"/>
                <w:lang w:val="en-US" w:eastAsia="zh-CN"/>
              </w:rPr>
              <w:t>具有</w:t>
            </w:r>
            <w:r>
              <w:rPr>
                <w:rFonts w:hint="eastAsia" w:asciiTheme="minorEastAsia" w:hAnsiTheme="minorEastAsia" w:eastAsiaTheme="minorEastAsia" w:cstheme="minorEastAsia"/>
                <w:color w:val="000000"/>
                <w:sz w:val="24"/>
                <w:szCs w:val="24"/>
                <w:highlight w:val="none"/>
              </w:rPr>
              <w:t>高级职称资格</w:t>
            </w:r>
            <w:r>
              <w:rPr>
                <w:rFonts w:hint="eastAsia" w:asciiTheme="minorEastAsia" w:hAnsiTheme="minorEastAsia" w:cstheme="minorEastAsia"/>
                <w:color w:val="000000"/>
                <w:sz w:val="24"/>
                <w:szCs w:val="24"/>
                <w:highlight w:val="none"/>
                <w:lang w:val="en-US" w:eastAsia="zh-CN"/>
              </w:rPr>
              <w:t>或</w:t>
            </w:r>
            <w:r>
              <w:rPr>
                <w:rFonts w:hint="eastAsia" w:asciiTheme="minorEastAsia" w:hAnsiTheme="minorEastAsia" w:eastAsiaTheme="minorEastAsia" w:cstheme="minorEastAsia"/>
                <w:color w:val="000000"/>
                <w:sz w:val="24"/>
                <w:szCs w:val="24"/>
                <w:highlight w:val="none"/>
              </w:rPr>
              <w:t>注册测绘师</w:t>
            </w:r>
            <w:r>
              <w:rPr>
                <w:rFonts w:hint="eastAsia" w:asciiTheme="minorEastAsia" w:hAnsiTheme="minorEastAsia" w:cstheme="minorEastAsia"/>
                <w:color w:val="000000"/>
                <w:sz w:val="24"/>
                <w:szCs w:val="24"/>
                <w:highlight w:val="none"/>
                <w:lang w:val="en-US" w:eastAsia="zh-CN"/>
              </w:rPr>
              <w:t>的</w:t>
            </w:r>
            <w:r>
              <w:rPr>
                <w:rFonts w:hint="eastAsia" w:asciiTheme="minorEastAsia" w:hAnsiTheme="minorEastAsia" w:eastAsiaTheme="minorEastAsia" w:cstheme="minorEastAsia"/>
                <w:color w:val="000000"/>
                <w:sz w:val="24"/>
                <w:szCs w:val="24"/>
                <w:highlight w:val="none"/>
              </w:rPr>
              <w:t>得</w:t>
            </w:r>
            <w:r>
              <w:rPr>
                <w:rFonts w:hint="eastAsia" w:asciiTheme="minorEastAsia" w:hAnsiTheme="minorEastAsia" w:cstheme="minorEastAsia"/>
                <w:color w:val="000000"/>
                <w:sz w:val="24"/>
                <w:szCs w:val="24"/>
                <w:highlight w:val="none"/>
                <w:lang w:val="en-US" w:eastAsia="zh-CN"/>
              </w:rPr>
              <w:t>4</w:t>
            </w:r>
            <w:r>
              <w:rPr>
                <w:rFonts w:hint="eastAsia" w:asciiTheme="minorEastAsia" w:hAnsiTheme="minorEastAsia" w:eastAsiaTheme="minorEastAsia" w:cstheme="minorEastAsia"/>
                <w:color w:val="000000"/>
                <w:sz w:val="24"/>
                <w:szCs w:val="24"/>
                <w:highlight w:val="none"/>
              </w:rPr>
              <w:t>分</w:t>
            </w:r>
            <w:r>
              <w:rPr>
                <w:rFonts w:hint="eastAsia" w:asciiTheme="minorEastAsia" w:hAnsiTheme="minorEastAsia" w:cstheme="minorEastAsia"/>
                <w:color w:val="000000"/>
                <w:sz w:val="24"/>
                <w:szCs w:val="24"/>
                <w:highlight w:val="none"/>
                <w:lang w:eastAsia="zh-CN"/>
              </w:rPr>
              <w:t>，中</w:t>
            </w:r>
            <w:r>
              <w:rPr>
                <w:rFonts w:hint="eastAsia" w:asciiTheme="minorEastAsia" w:hAnsiTheme="minorEastAsia" w:eastAsiaTheme="minorEastAsia" w:cstheme="minorEastAsia"/>
                <w:color w:val="000000"/>
                <w:sz w:val="24"/>
                <w:szCs w:val="24"/>
                <w:highlight w:val="none"/>
              </w:rPr>
              <w:t>级职称资格</w:t>
            </w:r>
            <w:r>
              <w:rPr>
                <w:rFonts w:hint="eastAsia" w:asciiTheme="minorEastAsia" w:hAnsiTheme="minorEastAsia" w:cstheme="minorEastAsia"/>
                <w:color w:val="000000"/>
                <w:sz w:val="24"/>
                <w:szCs w:val="24"/>
                <w:highlight w:val="none"/>
                <w:lang w:val="en-US" w:eastAsia="zh-CN"/>
              </w:rPr>
              <w:t>的</w:t>
            </w:r>
            <w:r>
              <w:rPr>
                <w:rFonts w:hint="eastAsia" w:asciiTheme="minorEastAsia" w:hAnsiTheme="minorEastAsia" w:eastAsiaTheme="minorEastAsia" w:cstheme="minorEastAsia"/>
                <w:color w:val="000000"/>
                <w:sz w:val="24"/>
                <w:szCs w:val="24"/>
                <w:highlight w:val="none"/>
              </w:rPr>
              <w:t>得</w:t>
            </w:r>
            <w:r>
              <w:rPr>
                <w:rFonts w:hint="eastAsia" w:asciiTheme="minorEastAsia" w:hAnsiTheme="minorEastAsia" w:cstheme="minorEastAsia"/>
                <w:color w:val="000000"/>
                <w:sz w:val="24"/>
                <w:szCs w:val="24"/>
                <w:highlight w:val="none"/>
                <w:lang w:val="en-US" w:eastAsia="zh-CN"/>
              </w:rPr>
              <w:t>2</w:t>
            </w:r>
            <w:r>
              <w:rPr>
                <w:rFonts w:hint="eastAsia" w:asciiTheme="minorEastAsia" w:hAnsiTheme="minorEastAsia" w:eastAsiaTheme="minorEastAsia" w:cstheme="minorEastAsia"/>
                <w:color w:val="000000"/>
                <w:sz w:val="24"/>
                <w:szCs w:val="24"/>
                <w:highlight w:val="none"/>
              </w:rPr>
              <w:t>分</w:t>
            </w:r>
            <w:r>
              <w:rPr>
                <w:rFonts w:hint="eastAsia" w:asciiTheme="minorEastAsia" w:hAnsiTheme="minorEastAsia" w:cstheme="minorEastAsia"/>
                <w:color w:val="000000"/>
                <w:sz w:val="24"/>
                <w:szCs w:val="24"/>
                <w:highlight w:val="none"/>
                <w:lang w:eastAsia="zh-CN"/>
              </w:rPr>
              <w:t>；</w:t>
            </w:r>
            <w:r>
              <w:rPr>
                <w:rFonts w:hint="eastAsia" w:asciiTheme="minorEastAsia" w:hAnsiTheme="minorEastAsia" w:eastAsiaTheme="minorEastAsia" w:cstheme="minorEastAsia"/>
                <w:color w:val="000000"/>
                <w:sz w:val="24"/>
                <w:szCs w:val="24"/>
                <w:highlight w:val="none"/>
              </w:rPr>
              <w:t>本项最高得</w:t>
            </w:r>
            <w:r>
              <w:rPr>
                <w:rFonts w:hint="eastAsia" w:asciiTheme="minorEastAsia" w:hAnsiTheme="minorEastAsia" w:cstheme="minorEastAsia"/>
                <w:color w:val="000000"/>
                <w:sz w:val="24"/>
                <w:szCs w:val="24"/>
                <w:highlight w:val="none"/>
                <w:lang w:val="en-US" w:eastAsia="zh-CN"/>
              </w:rPr>
              <w:t>4</w:t>
            </w:r>
            <w:r>
              <w:rPr>
                <w:rFonts w:hint="eastAsia" w:asciiTheme="minorEastAsia" w:hAnsiTheme="minorEastAsia" w:eastAsiaTheme="minorEastAsia" w:cstheme="minorEastAsia"/>
                <w:color w:val="000000"/>
                <w:sz w:val="24"/>
                <w:szCs w:val="24"/>
                <w:highlight w:val="none"/>
              </w:rPr>
              <w:t>分</w:t>
            </w:r>
            <w:r>
              <w:rPr>
                <w:rFonts w:hint="eastAsia" w:asciiTheme="minorEastAsia" w:hAnsiTheme="minorEastAsia" w:eastAsiaTheme="minorEastAsia" w:cstheme="minorEastAsia"/>
                <w:color w:val="000000"/>
                <w:sz w:val="24"/>
                <w:szCs w:val="24"/>
                <w:highlight w:val="none"/>
                <w:lang w:eastAsia="zh-CN"/>
              </w:rPr>
              <w:t>。</w:t>
            </w:r>
          </w:p>
          <w:p w14:paraId="3C05BC0D">
            <w:pPr>
              <w:tabs>
                <w:tab w:val="left" w:pos="0"/>
              </w:tabs>
              <w:spacing w:line="320" w:lineRule="exact"/>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color w:val="000000"/>
                <w:sz w:val="24"/>
                <w:szCs w:val="24"/>
                <w:highlight w:val="none"/>
              </w:rPr>
              <w:t>4、</w:t>
            </w:r>
            <w:r>
              <w:rPr>
                <w:rFonts w:hint="eastAsia" w:asciiTheme="minorEastAsia" w:hAnsiTheme="minorEastAsia" w:cstheme="minorEastAsia"/>
                <w:color w:val="000000"/>
                <w:sz w:val="24"/>
                <w:szCs w:val="24"/>
                <w:highlight w:val="none"/>
                <w:lang w:val="en-US" w:eastAsia="zh-CN"/>
              </w:rPr>
              <w:t>拟</w:t>
            </w:r>
            <w:r>
              <w:rPr>
                <w:rFonts w:hint="eastAsia" w:asciiTheme="minorEastAsia" w:hAnsiTheme="minorEastAsia" w:eastAsiaTheme="minorEastAsia" w:cstheme="minorEastAsia"/>
                <w:color w:val="000000"/>
                <w:sz w:val="24"/>
                <w:szCs w:val="24"/>
                <w:highlight w:val="none"/>
              </w:rPr>
              <w:t>投入本项目的其他技术人员</w:t>
            </w:r>
            <w:r>
              <w:rPr>
                <w:rFonts w:hint="eastAsia" w:asciiTheme="minorEastAsia" w:hAnsiTheme="minorEastAsia" w:eastAsiaTheme="minorEastAsia" w:cstheme="minorEastAsia"/>
                <w:sz w:val="24"/>
                <w:szCs w:val="24"/>
                <w:highlight w:val="none"/>
                <w:lang w:val="en-US" w:eastAsia="zh-CN"/>
              </w:rPr>
              <w:t>：</w:t>
            </w:r>
          </w:p>
          <w:p w14:paraId="76523325">
            <w:pPr>
              <w:tabs>
                <w:tab w:val="left" w:pos="0"/>
              </w:tabs>
              <w:spacing w:line="320" w:lineRule="exact"/>
              <w:ind w:firstLine="480" w:firstLineChars="200"/>
              <w:jc w:val="left"/>
              <w:rPr>
                <w:rFonts w:hint="eastAsia" w:asciiTheme="minorEastAsia" w:hAnsiTheme="minorEastAsia" w:cstheme="minorEastAsia"/>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rPr>
              <w:t>其他技术人员</w:t>
            </w:r>
            <w:r>
              <w:rPr>
                <w:rFonts w:hint="eastAsia" w:asciiTheme="minorEastAsia" w:hAnsiTheme="minorEastAsia" w:cstheme="minorEastAsia"/>
                <w:color w:val="000000"/>
                <w:sz w:val="24"/>
                <w:szCs w:val="24"/>
                <w:highlight w:val="none"/>
                <w:lang w:val="en-US" w:eastAsia="zh-CN"/>
              </w:rPr>
              <w:t>每有1人</w:t>
            </w:r>
            <w:r>
              <w:rPr>
                <w:rFonts w:hint="eastAsia" w:asciiTheme="minorEastAsia" w:hAnsiTheme="minorEastAsia" w:eastAsiaTheme="minorEastAsia" w:cstheme="minorEastAsia"/>
                <w:color w:val="000000"/>
                <w:sz w:val="24"/>
                <w:szCs w:val="24"/>
                <w:highlight w:val="none"/>
              </w:rPr>
              <w:t>具</w:t>
            </w:r>
            <w:r>
              <w:rPr>
                <w:rFonts w:hint="eastAsia" w:asciiTheme="minorEastAsia" w:hAnsiTheme="minorEastAsia" w:cstheme="minorEastAsia"/>
                <w:color w:val="000000"/>
                <w:sz w:val="24"/>
                <w:szCs w:val="24"/>
                <w:highlight w:val="none"/>
                <w:lang w:eastAsia="zh-CN"/>
              </w:rPr>
              <w:t>有</w:t>
            </w:r>
            <w:r>
              <w:rPr>
                <w:rFonts w:hint="eastAsia" w:asciiTheme="minorEastAsia" w:hAnsiTheme="minorEastAsia" w:eastAsiaTheme="minorEastAsia" w:cstheme="minorEastAsia"/>
                <w:color w:val="000000"/>
                <w:sz w:val="24"/>
                <w:szCs w:val="24"/>
                <w:highlight w:val="none"/>
              </w:rPr>
              <w:t>测绘专业高级职称</w:t>
            </w:r>
            <w:r>
              <w:rPr>
                <w:rFonts w:hint="eastAsia" w:asciiTheme="minorEastAsia" w:hAnsiTheme="minorEastAsia" w:cstheme="minorEastAsia"/>
                <w:color w:val="000000"/>
                <w:sz w:val="24"/>
                <w:szCs w:val="24"/>
                <w:highlight w:val="none"/>
                <w:lang w:val="en-US" w:eastAsia="zh-CN"/>
              </w:rPr>
              <w:t>的得2分，</w:t>
            </w:r>
            <w:r>
              <w:rPr>
                <w:rFonts w:hint="eastAsia" w:asciiTheme="minorEastAsia" w:hAnsiTheme="minorEastAsia" w:cstheme="minorEastAsia"/>
                <w:color w:val="000000"/>
                <w:sz w:val="24"/>
                <w:szCs w:val="24"/>
                <w:highlight w:val="none"/>
                <w:lang w:eastAsia="zh-CN"/>
              </w:rPr>
              <w:t>中</w:t>
            </w:r>
            <w:r>
              <w:rPr>
                <w:rFonts w:hint="eastAsia" w:asciiTheme="minorEastAsia" w:hAnsiTheme="minorEastAsia" w:eastAsiaTheme="minorEastAsia" w:cstheme="minorEastAsia"/>
                <w:color w:val="000000"/>
                <w:sz w:val="24"/>
                <w:szCs w:val="24"/>
                <w:highlight w:val="none"/>
              </w:rPr>
              <w:t>级</w:t>
            </w:r>
            <w:r>
              <w:rPr>
                <w:rFonts w:hint="eastAsia" w:asciiTheme="minorEastAsia" w:hAnsiTheme="minorEastAsia" w:cstheme="minorEastAsia"/>
                <w:color w:val="000000"/>
                <w:sz w:val="24"/>
                <w:szCs w:val="24"/>
                <w:highlight w:val="none"/>
                <w:lang w:val="en-US" w:eastAsia="zh-CN"/>
              </w:rPr>
              <w:t>的每有1人</w:t>
            </w:r>
            <w:r>
              <w:rPr>
                <w:rFonts w:hint="eastAsia" w:asciiTheme="minorEastAsia" w:hAnsiTheme="minorEastAsia" w:eastAsiaTheme="minorEastAsia" w:cstheme="minorEastAsia"/>
                <w:color w:val="000000"/>
                <w:sz w:val="24"/>
                <w:szCs w:val="24"/>
                <w:highlight w:val="none"/>
              </w:rPr>
              <w:t>得</w:t>
            </w:r>
            <w:r>
              <w:rPr>
                <w:rFonts w:hint="eastAsia" w:asciiTheme="minorEastAsia" w:hAnsiTheme="minorEastAsia" w:cstheme="minorEastAsia"/>
                <w:color w:val="000000"/>
                <w:sz w:val="24"/>
                <w:szCs w:val="24"/>
                <w:highlight w:val="none"/>
                <w:lang w:val="en-US" w:eastAsia="zh-CN"/>
              </w:rPr>
              <w:t>1</w:t>
            </w:r>
            <w:r>
              <w:rPr>
                <w:rFonts w:hint="eastAsia" w:asciiTheme="minorEastAsia" w:hAnsiTheme="minorEastAsia" w:eastAsiaTheme="minorEastAsia" w:cstheme="minorEastAsia"/>
                <w:color w:val="000000"/>
                <w:sz w:val="24"/>
                <w:szCs w:val="24"/>
                <w:highlight w:val="none"/>
              </w:rPr>
              <w:t>分</w:t>
            </w:r>
            <w:r>
              <w:rPr>
                <w:rFonts w:hint="eastAsia" w:asciiTheme="minorEastAsia" w:hAnsiTheme="minorEastAsia" w:cstheme="minorEastAsia"/>
                <w:color w:val="000000"/>
                <w:sz w:val="24"/>
                <w:szCs w:val="24"/>
                <w:highlight w:val="none"/>
                <w:lang w:eastAsia="zh-CN"/>
              </w:rPr>
              <w:t>；</w:t>
            </w:r>
            <w:r>
              <w:rPr>
                <w:rFonts w:hint="eastAsia" w:asciiTheme="minorEastAsia" w:hAnsiTheme="minorEastAsia" w:cstheme="minorEastAsia"/>
                <w:color w:val="000000"/>
                <w:sz w:val="24"/>
                <w:szCs w:val="24"/>
                <w:highlight w:val="none"/>
                <w:lang w:val="en-US" w:eastAsia="zh-CN"/>
              </w:rPr>
              <w:t>每有1人具有</w:t>
            </w:r>
            <w:r>
              <w:rPr>
                <w:rFonts w:hint="eastAsia" w:asciiTheme="minorEastAsia" w:hAnsiTheme="minorEastAsia" w:eastAsiaTheme="minorEastAsia" w:cstheme="minorEastAsia"/>
                <w:color w:val="000000"/>
                <w:sz w:val="24"/>
                <w:szCs w:val="24"/>
                <w:highlight w:val="none"/>
              </w:rPr>
              <w:t>注册测绘师资格的</w:t>
            </w:r>
            <w:r>
              <w:rPr>
                <w:rFonts w:hint="eastAsia" w:asciiTheme="minorEastAsia" w:hAnsiTheme="minorEastAsia" w:cstheme="minorEastAsia"/>
                <w:color w:val="000000"/>
                <w:sz w:val="24"/>
                <w:szCs w:val="24"/>
                <w:highlight w:val="none"/>
                <w:lang w:val="en-US" w:eastAsia="zh-CN"/>
              </w:rPr>
              <w:t>得2分；每人最多</w:t>
            </w:r>
            <w:r>
              <w:rPr>
                <w:rFonts w:hint="eastAsia" w:asciiTheme="minorEastAsia" w:hAnsiTheme="minorEastAsia" w:eastAsiaTheme="minorEastAsia" w:cstheme="minorEastAsia"/>
                <w:color w:val="000000"/>
                <w:sz w:val="24"/>
                <w:szCs w:val="24"/>
                <w:highlight w:val="none"/>
              </w:rPr>
              <w:t>得</w:t>
            </w:r>
            <w:r>
              <w:rPr>
                <w:rFonts w:hint="eastAsia" w:asciiTheme="minorEastAsia" w:hAnsiTheme="minorEastAsia" w:cstheme="minorEastAsia"/>
                <w:color w:val="000000"/>
                <w:sz w:val="24"/>
                <w:szCs w:val="24"/>
                <w:highlight w:val="none"/>
                <w:lang w:val="en-US" w:eastAsia="zh-CN"/>
              </w:rPr>
              <w:t>4</w:t>
            </w:r>
            <w:r>
              <w:rPr>
                <w:rFonts w:hint="eastAsia" w:asciiTheme="minorEastAsia" w:hAnsiTheme="minorEastAsia" w:eastAsiaTheme="minorEastAsia" w:cstheme="minorEastAsia"/>
                <w:color w:val="000000"/>
                <w:sz w:val="24"/>
                <w:szCs w:val="24"/>
                <w:highlight w:val="none"/>
              </w:rPr>
              <w:t>分，本项最多得</w:t>
            </w:r>
            <w:r>
              <w:rPr>
                <w:rFonts w:hint="eastAsia" w:asciiTheme="minorEastAsia" w:hAnsiTheme="minorEastAsia" w:cstheme="minorEastAsia"/>
                <w:color w:val="000000"/>
                <w:sz w:val="24"/>
                <w:szCs w:val="24"/>
                <w:highlight w:val="none"/>
                <w:lang w:val="en-US" w:eastAsia="zh-CN"/>
              </w:rPr>
              <w:t>8</w:t>
            </w:r>
            <w:r>
              <w:rPr>
                <w:rFonts w:hint="eastAsia" w:asciiTheme="minorEastAsia" w:hAnsiTheme="minorEastAsia" w:eastAsiaTheme="minorEastAsia" w:cstheme="minorEastAsia"/>
                <w:color w:val="000000"/>
                <w:sz w:val="24"/>
                <w:szCs w:val="24"/>
                <w:highlight w:val="none"/>
              </w:rPr>
              <w:t>分</w:t>
            </w:r>
            <w:r>
              <w:rPr>
                <w:rFonts w:hint="eastAsia" w:asciiTheme="minorEastAsia" w:hAnsiTheme="minorEastAsia" w:cstheme="minorEastAsia"/>
                <w:color w:val="000000"/>
                <w:sz w:val="24"/>
                <w:szCs w:val="24"/>
                <w:highlight w:val="none"/>
                <w:lang w:eastAsia="zh-CN"/>
              </w:rPr>
              <w:t>。</w:t>
            </w:r>
          </w:p>
          <w:p w14:paraId="75085042">
            <w:pPr>
              <w:spacing w:line="320" w:lineRule="exact"/>
              <w:ind w:firstLine="482" w:firstLineChars="200"/>
              <w:jc w:val="left"/>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sz w:val="24"/>
                <w:szCs w:val="24"/>
              </w:rPr>
              <w:t>注：以上人员须为本单位</w:t>
            </w:r>
            <w:r>
              <w:rPr>
                <w:rFonts w:hint="eastAsia" w:asciiTheme="minorEastAsia" w:hAnsiTheme="minorEastAsia" w:eastAsiaTheme="minorEastAsia" w:cstheme="minorEastAsia"/>
                <w:b/>
                <w:bCs/>
                <w:sz w:val="24"/>
                <w:szCs w:val="24"/>
                <w:lang w:val="en-US" w:eastAsia="zh-CN"/>
              </w:rPr>
              <w:t>职工</w:t>
            </w:r>
            <w:r>
              <w:rPr>
                <w:rFonts w:hint="eastAsia" w:asciiTheme="minorEastAsia" w:hAnsiTheme="minorEastAsia" w:cstheme="minorEastAsia"/>
                <w:b/>
                <w:bCs/>
                <w:sz w:val="24"/>
                <w:szCs w:val="24"/>
                <w:lang w:val="en-US" w:eastAsia="zh-CN"/>
              </w:rPr>
              <w:t>.</w:t>
            </w:r>
            <w:r>
              <w:rPr>
                <w:rFonts w:hint="eastAsia" w:asciiTheme="minorEastAsia" w:hAnsiTheme="minorEastAsia" w:eastAsiaTheme="minorEastAsia" w:cstheme="minorEastAsia"/>
                <w:b/>
                <w:bCs/>
                <w:sz w:val="24"/>
                <w:szCs w:val="24"/>
              </w:rPr>
              <w:t>响应文件中提供以上人员有效期内的相关证书彩色扫描件</w:t>
            </w:r>
            <w:r>
              <w:rPr>
                <w:rFonts w:hint="eastAsia" w:ascii="宋体" w:hAnsi="宋体" w:cs="宋体"/>
                <w:b/>
                <w:color w:val="000000"/>
                <w:sz w:val="24"/>
                <w:szCs w:val="24"/>
              </w:rPr>
              <w:t>及</w:t>
            </w:r>
            <w:r>
              <w:rPr>
                <w:rFonts w:hint="eastAsia" w:eastAsiaTheme="minorEastAsia"/>
                <w:b/>
                <w:bCs/>
                <w:sz w:val="24"/>
                <w:szCs w:val="24"/>
              </w:rPr>
              <w:t>挂网</w:t>
            </w:r>
            <w:r>
              <w:rPr>
                <w:rFonts w:hint="eastAsia" w:ascii="宋体" w:hAnsi="宋体"/>
                <w:b/>
                <w:bCs/>
                <w:sz w:val="24"/>
                <w:szCs w:val="24"/>
              </w:rPr>
              <w:t>前</w:t>
            </w:r>
            <w:r>
              <w:rPr>
                <w:rFonts w:hint="eastAsia"/>
                <w:b/>
                <w:bCs/>
                <w:sz w:val="24"/>
                <w:szCs w:val="24"/>
              </w:rPr>
              <w:t>一</w:t>
            </w:r>
            <w:r>
              <w:rPr>
                <w:rFonts w:hint="eastAsia" w:ascii="宋体" w:hAnsi="宋体"/>
                <w:b/>
                <w:bCs/>
                <w:sz w:val="24"/>
                <w:szCs w:val="24"/>
              </w:rPr>
              <w:t>个月</w:t>
            </w:r>
            <w:r>
              <w:rPr>
                <w:rFonts w:hint="eastAsia" w:ascii="宋体" w:hAnsi="宋体"/>
                <w:b/>
                <w:bCs/>
                <w:sz w:val="24"/>
                <w:szCs w:val="24"/>
                <w:lang w:val="en-US" w:eastAsia="zh-CN"/>
              </w:rPr>
              <w:t>供应商</w:t>
            </w:r>
            <w:r>
              <w:rPr>
                <w:rFonts w:hint="eastAsia" w:ascii="宋体" w:hAnsi="宋体"/>
                <w:b/>
                <w:bCs/>
                <w:sz w:val="24"/>
                <w:szCs w:val="24"/>
              </w:rPr>
              <w:t>为其</w:t>
            </w:r>
            <w:r>
              <w:rPr>
                <w:rFonts w:hint="eastAsia"/>
                <w:b/>
                <w:bCs/>
                <w:sz w:val="24"/>
                <w:szCs w:val="24"/>
              </w:rPr>
              <w:t>发放</w:t>
            </w:r>
            <w:r>
              <w:rPr>
                <w:rFonts w:hint="eastAsia" w:ascii="宋体" w:hAnsi="宋体"/>
                <w:b/>
                <w:bCs/>
                <w:sz w:val="24"/>
                <w:szCs w:val="24"/>
              </w:rPr>
              <w:t>的</w:t>
            </w:r>
            <w:r>
              <w:rPr>
                <w:rFonts w:hint="eastAsia"/>
                <w:b/>
                <w:bCs/>
                <w:sz w:val="24"/>
                <w:szCs w:val="24"/>
              </w:rPr>
              <w:t>银行</w:t>
            </w:r>
            <w:r>
              <w:rPr>
                <w:rFonts w:hint="eastAsia" w:ascii="宋体" w:hAnsi="宋体"/>
                <w:b/>
                <w:bCs/>
                <w:sz w:val="24"/>
                <w:szCs w:val="24"/>
              </w:rPr>
              <w:t>工资流水证明材料彩色扫描件加盖</w:t>
            </w:r>
            <w:r>
              <w:rPr>
                <w:rFonts w:hint="eastAsia" w:ascii="宋体" w:hAnsi="宋体"/>
                <w:b/>
                <w:bCs/>
                <w:sz w:val="24"/>
                <w:szCs w:val="24"/>
                <w:lang w:val="en-US" w:eastAsia="zh-CN"/>
              </w:rPr>
              <w:t>供应商</w:t>
            </w:r>
            <w:r>
              <w:rPr>
                <w:rFonts w:hint="eastAsia" w:ascii="宋体" w:hAnsi="宋体"/>
                <w:b/>
                <w:bCs/>
                <w:sz w:val="24"/>
                <w:szCs w:val="24"/>
              </w:rPr>
              <w:t>公章，</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未提供或材料提供不全的不得分。</w:t>
            </w:r>
            <w:r>
              <w:rPr>
                <w:rFonts w:hint="eastAsia" w:asciiTheme="minorEastAsia" w:hAnsiTheme="minorEastAsia" w:eastAsiaTheme="minorEastAsia" w:cstheme="minorEastAsia"/>
                <w:b/>
                <w:bCs/>
                <w:sz w:val="24"/>
                <w:szCs w:val="24"/>
                <w:lang w:val="en-US" w:eastAsia="zh-CN"/>
              </w:rPr>
              <w:t>人员不重复得分</w:t>
            </w:r>
            <w:r>
              <w:rPr>
                <w:rFonts w:hint="eastAsia" w:asciiTheme="minorEastAsia" w:hAnsiTheme="minorEastAsia" w:cstheme="minorEastAsia"/>
                <w:b/>
                <w:bCs/>
                <w:sz w:val="24"/>
                <w:szCs w:val="24"/>
                <w:lang w:val="en-US" w:eastAsia="zh-CN"/>
              </w:rPr>
              <w:t>，</w:t>
            </w:r>
            <w:r>
              <w:rPr>
                <w:rFonts w:hint="eastAsia" w:asciiTheme="minorEastAsia" w:hAnsiTheme="minorEastAsia" w:eastAsiaTheme="minorEastAsia" w:cstheme="minorEastAsia"/>
                <w:b/>
                <w:bCs/>
                <w:sz w:val="24"/>
                <w:szCs w:val="24"/>
              </w:rPr>
              <w:t>上述内容需以表格形式列出。</w:t>
            </w:r>
          </w:p>
        </w:tc>
      </w:tr>
      <w:tr w14:paraId="364E2812">
        <w:tblPrEx>
          <w:tblCellMar>
            <w:top w:w="0" w:type="dxa"/>
            <w:left w:w="108" w:type="dxa"/>
            <w:bottom w:w="0" w:type="dxa"/>
            <w:right w:w="108" w:type="dxa"/>
          </w:tblCellMar>
        </w:tblPrEx>
        <w:trPr>
          <w:trHeight w:val="379" w:hRule="atLeast"/>
        </w:trPr>
        <w:tc>
          <w:tcPr>
            <w:tcW w:w="763" w:type="dxa"/>
            <w:tcBorders>
              <w:top w:val="single" w:color="auto" w:sz="4" w:space="0"/>
              <w:left w:val="single" w:color="000000" w:sz="4" w:space="0"/>
              <w:bottom w:val="single" w:color="000000" w:sz="4" w:space="0"/>
              <w:right w:val="single" w:color="000000" w:sz="4" w:space="0"/>
            </w:tcBorders>
            <w:noWrap w:val="0"/>
            <w:vAlign w:val="center"/>
          </w:tcPr>
          <w:p w14:paraId="19728D8C">
            <w:pPr>
              <w:spacing w:line="320" w:lineRule="exact"/>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Cs/>
                <w:color w:val="000000"/>
                <w:sz w:val="24"/>
                <w:szCs w:val="24"/>
              </w:rPr>
              <w:t>软件投入</w:t>
            </w:r>
          </w:p>
        </w:tc>
        <w:tc>
          <w:tcPr>
            <w:tcW w:w="814" w:type="dxa"/>
            <w:tcBorders>
              <w:top w:val="single" w:color="auto" w:sz="4" w:space="0"/>
              <w:left w:val="single" w:color="000000" w:sz="4" w:space="0"/>
              <w:bottom w:val="single" w:color="000000" w:sz="4" w:space="0"/>
              <w:right w:val="single" w:color="000000" w:sz="4" w:space="0"/>
            </w:tcBorders>
            <w:noWrap w:val="0"/>
            <w:vAlign w:val="center"/>
          </w:tcPr>
          <w:p w14:paraId="6895861C">
            <w:pPr>
              <w:spacing w:line="320" w:lineRule="exact"/>
              <w:jc w:val="center"/>
              <w:rPr>
                <w:rFonts w:hint="eastAsia" w:asciiTheme="minorEastAsia" w:hAnsiTheme="minorEastAsia" w:eastAsiaTheme="minorEastAsia" w:cstheme="minorEastAsia"/>
                <w:bCs/>
                <w:color w:val="000000"/>
                <w:sz w:val="24"/>
                <w:szCs w:val="24"/>
              </w:rPr>
            </w:pPr>
          </w:p>
          <w:p w14:paraId="07BB7A03">
            <w:pPr>
              <w:spacing w:line="320" w:lineRule="exact"/>
              <w:jc w:val="center"/>
              <w:rPr>
                <w:rFonts w:hint="eastAsia" w:asciiTheme="minorEastAsia" w:hAnsiTheme="minorEastAsia" w:eastAsiaTheme="minorEastAsia" w:cstheme="minorEastAsia"/>
                <w:color w:val="000000"/>
                <w:sz w:val="24"/>
                <w:szCs w:val="24"/>
              </w:rPr>
            </w:pPr>
            <w:r>
              <w:rPr>
                <w:rFonts w:hint="eastAsia" w:asciiTheme="minorEastAsia" w:hAnsiTheme="minorEastAsia" w:cstheme="minorEastAsia"/>
                <w:bCs/>
                <w:color w:val="000000"/>
                <w:sz w:val="24"/>
                <w:szCs w:val="24"/>
                <w:lang w:val="en-US" w:eastAsia="zh-CN"/>
              </w:rPr>
              <w:t>8</w:t>
            </w:r>
            <w:r>
              <w:rPr>
                <w:rFonts w:hint="eastAsia" w:asciiTheme="minorEastAsia" w:hAnsiTheme="minorEastAsia" w:eastAsiaTheme="minorEastAsia" w:cstheme="minorEastAsia"/>
                <w:bCs/>
                <w:color w:val="000000"/>
                <w:sz w:val="24"/>
                <w:szCs w:val="24"/>
              </w:rPr>
              <w:t>分</w:t>
            </w:r>
          </w:p>
        </w:tc>
        <w:tc>
          <w:tcPr>
            <w:tcW w:w="8437" w:type="dxa"/>
            <w:tcBorders>
              <w:top w:val="single" w:color="000000" w:sz="4" w:space="0"/>
              <w:left w:val="single" w:color="000000" w:sz="4" w:space="0"/>
              <w:bottom w:val="single" w:color="000000" w:sz="4" w:space="0"/>
              <w:right w:val="single" w:color="000000" w:sz="4" w:space="0"/>
            </w:tcBorders>
            <w:noWrap w:val="0"/>
            <w:vAlign w:val="center"/>
          </w:tcPr>
          <w:p w14:paraId="57C78975">
            <w:pPr>
              <w:tabs>
                <w:tab w:val="left" w:pos="0"/>
              </w:tabs>
              <w:spacing w:line="320" w:lineRule="exact"/>
              <w:ind w:firstLine="480" w:firstLineChars="200"/>
              <w:jc w:val="left"/>
              <w:rPr>
                <w:rFonts w:hint="eastAsia" w:asciiTheme="minorEastAsia" w:hAnsiTheme="minorEastAsia" w:eastAsiaTheme="minorEastAsia" w:cstheme="minorEastAsia"/>
                <w:color w:val="000000"/>
                <w:sz w:val="24"/>
                <w:szCs w:val="24"/>
              </w:rPr>
            </w:pPr>
            <w:r>
              <w:rPr>
                <w:rFonts w:hint="eastAsia" w:asciiTheme="minorEastAsia" w:hAnsiTheme="minorEastAsia" w:cstheme="minorEastAsia"/>
                <w:color w:val="000000"/>
                <w:sz w:val="24"/>
                <w:szCs w:val="24"/>
                <w:highlight w:val="none"/>
                <w:lang w:val="en-US" w:eastAsia="zh-CN"/>
              </w:rPr>
              <w:t>供应商具有</w:t>
            </w:r>
            <w:r>
              <w:rPr>
                <w:rFonts w:hint="eastAsia" w:asciiTheme="minorEastAsia" w:hAnsiTheme="minorEastAsia" w:eastAsiaTheme="minorEastAsia" w:cstheme="minorEastAsia"/>
                <w:color w:val="000000"/>
                <w:sz w:val="24"/>
                <w:szCs w:val="24"/>
                <w:highlight w:val="none"/>
              </w:rPr>
              <w:t>日照分析专业正版软件</w:t>
            </w:r>
            <w:r>
              <w:rPr>
                <w:rFonts w:hint="eastAsia" w:asciiTheme="minorEastAsia" w:hAnsiTheme="minorEastAsia" w:cstheme="minorEastAsia"/>
                <w:color w:val="000000"/>
                <w:sz w:val="24"/>
                <w:szCs w:val="24"/>
                <w:highlight w:val="none"/>
                <w:lang w:val="en-US" w:eastAsia="zh-CN"/>
              </w:rPr>
              <w:t>的，每提供1</w:t>
            </w:r>
            <w:r>
              <w:rPr>
                <w:rFonts w:hint="eastAsia" w:asciiTheme="minorEastAsia" w:hAnsiTheme="minorEastAsia" w:eastAsiaTheme="minorEastAsia" w:cstheme="minorEastAsia"/>
                <w:color w:val="000000"/>
                <w:sz w:val="24"/>
                <w:szCs w:val="24"/>
                <w:highlight w:val="none"/>
              </w:rPr>
              <w:t>套</w:t>
            </w:r>
            <w:r>
              <w:rPr>
                <w:rFonts w:hint="eastAsia" w:asciiTheme="minorEastAsia" w:hAnsiTheme="minorEastAsia" w:eastAsiaTheme="minorEastAsia" w:cstheme="minorEastAsia"/>
                <w:color w:val="000000"/>
                <w:sz w:val="24"/>
                <w:szCs w:val="24"/>
              </w:rPr>
              <w:t>得</w:t>
            </w:r>
            <w:r>
              <w:rPr>
                <w:rFonts w:hint="eastAsia" w:asciiTheme="minorEastAsia" w:hAnsiTheme="minorEastAsia" w:cstheme="minorEastAsia"/>
                <w:color w:val="000000"/>
                <w:sz w:val="24"/>
                <w:szCs w:val="24"/>
                <w:lang w:val="en-US" w:eastAsia="zh-CN"/>
              </w:rPr>
              <w:t>2</w:t>
            </w:r>
            <w:r>
              <w:rPr>
                <w:rFonts w:hint="eastAsia" w:asciiTheme="minorEastAsia" w:hAnsiTheme="minorEastAsia" w:eastAsiaTheme="minorEastAsia" w:cstheme="minorEastAsia"/>
                <w:color w:val="000000"/>
                <w:sz w:val="24"/>
                <w:szCs w:val="24"/>
              </w:rPr>
              <w:t>分，本项最高得</w:t>
            </w:r>
            <w:r>
              <w:rPr>
                <w:rFonts w:hint="eastAsia" w:asciiTheme="minorEastAsia" w:hAnsiTheme="minorEastAsia" w:cstheme="minorEastAsia"/>
                <w:color w:val="000000"/>
                <w:sz w:val="24"/>
                <w:szCs w:val="24"/>
                <w:lang w:val="en-US" w:eastAsia="zh-CN"/>
              </w:rPr>
              <w:t>8</w:t>
            </w:r>
            <w:r>
              <w:rPr>
                <w:rFonts w:hint="eastAsia" w:asciiTheme="minorEastAsia" w:hAnsiTheme="minorEastAsia" w:eastAsiaTheme="minorEastAsia" w:cstheme="minorEastAsia"/>
                <w:color w:val="000000"/>
                <w:sz w:val="24"/>
                <w:szCs w:val="24"/>
              </w:rPr>
              <w:t>分</w:t>
            </w:r>
            <w:r>
              <w:rPr>
                <w:rFonts w:hint="eastAsia" w:asciiTheme="minorEastAsia" w:hAnsiTheme="minorEastAsia" w:eastAsiaTheme="minorEastAsia" w:cstheme="minorEastAsia"/>
                <w:color w:val="000000"/>
                <w:sz w:val="24"/>
                <w:szCs w:val="24"/>
                <w:lang w:eastAsia="zh-CN"/>
              </w:rPr>
              <w:t>。</w:t>
            </w:r>
            <w:r>
              <w:rPr>
                <w:rFonts w:hint="eastAsia" w:asciiTheme="minorEastAsia" w:hAnsiTheme="minorEastAsia" w:eastAsiaTheme="minorEastAsia" w:cstheme="minorEastAsia"/>
                <w:color w:val="000000"/>
                <w:sz w:val="24"/>
                <w:szCs w:val="24"/>
              </w:rPr>
              <w:t>没有不得分。</w:t>
            </w:r>
          </w:p>
          <w:p w14:paraId="1FD85DB7">
            <w:pPr>
              <w:tabs>
                <w:tab w:val="left" w:pos="0"/>
              </w:tabs>
              <w:spacing w:line="320" w:lineRule="exact"/>
              <w:ind w:firstLine="482" w:firstLineChars="20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
                <w:bCs/>
                <w:color w:val="000000"/>
                <w:sz w:val="24"/>
                <w:szCs w:val="24"/>
              </w:rPr>
              <w:t>提供本</w:t>
            </w:r>
            <w:r>
              <w:rPr>
                <w:rFonts w:hint="eastAsia" w:asciiTheme="minorEastAsia" w:hAnsiTheme="minorEastAsia" w:cstheme="minorEastAsia"/>
                <w:b/>
                <w:bCs/>
                <w:color w:val="000000"/>
                <w:sz w:val="24"/>
                <w:szCs w:val="24"/>
                <w:lang w:val="en-US" w:eastAsia="zh-CN"/>
              </w:rPr>
              <w:t>磋商公告</w:t>
            </w:r>
            <w:r>
              <w:rPr>
                <w:rFonts w:hint="eastAsia" w:asciiTheme="minorEastAsia" w:hAnsiTheme="minorEastAsia" w:eastAsiaTheme="minorEastAsia" w:cstheme="minorEastAsia"/>
                <w:b/>
                <w:bCs/>
                <w:color w:val="000000"/>
                <w:sz w:val="24"/>
                <w:szCs w:val="24"/>
              </w:rPr>
              <w:t>发布前购买发票或软件著作权证书的原件彩色扫描件</w:t>
            </w:r>
            <w:r>
              <w:rPr>
                <w:rFonts w:hint="eastAsia" w:asciiTheme="minorEastAsia" w:hAnsiTheme="minorEastAsia" w:cstheme="minorEastAsia"/>
                <w:b/>
                <w:bCs/>
                <w:color w:val="000000"/>
                <w:sz w:val="24"/>
                <w:szCs w:val="24"/>
                <w:lang w:val="en-US" w:eastAsia="zh-CN"/>
              </w:rPr>
              <w:t>加盖供应商公章。</w:t>
            </w:r>
          </w:p>
        </w:tc>
      </w:tr>
      <w:tr w14:paraId="5E9828B6">
        <w:tblPrEx>
          <w:tblCellMar>
            <w:top w:w="0" w:type="dxa"/>
            <w:left w:w="108" w:type="dxa"/>
            <w:bottom w:w="0" w:type="dxa"/>
            <w:right w:w="108" w:type="dxa"/>
          </w:tblCellMar>
        </w:tblPrEx>
        <w:trPr>
          <w:trHeight w:val="318" w:hRule="atLeast"/>
        </w:trPr>
        <w:tc>
          <w:tcPr>
            <w:tcW w:w="763" w:type="dxa"/>
            <w:tcBorders>
              <w:top w:val="single" w:color="000000" w:sz="4" w:space="0"/>
              <w:left w:val="single" w:color="000000" w:sz="4" w:space="0"/>
              <w:bottom w:val="single" w:color="auto" w:sz="4" w:space="0"/>
              <w:right w:val="single" w:color="000000" w:sz="4" w:space="0"/>
            </w:tcBorders>
            <w:noWrap w:val="0"/>
            <w:vAlign w:val="center"/>
          </w:tcPr>
          <w:p w14:paraId="30302544">
            <w:pPr>
              <w:spacing w:line="320" w:lineRule="exact"/>
              <w:jc w:val="both"/>
              <w:rPr>
                <w:rFonts w:hint="eastAsia" w:asciiTheme="minorEastAsia" w:hAnsiTheme="minorEastAsia" w:eastAsiaTheme="minorEastAsia" w:cstheme="minorEastAsia"/>
                <w:color w:val="000000"/>
                <w:sz w:val="24"/>
                <w:szCs w:val="24"/>
              </w:rPr>
            </w:pPr>
            <w:r>
              <w:rPr>
                <w:rFonts w:hint="eastAsia" w:ascii="宋体" w:hAnsi="宋体" w:cs="宋体"/>
                <w:color w:val="000000"/>
                <w:sz w:val="24"/>
                <w:szCs w:val="24"/>
              </w:rPr>
              <w:t>服务质量</w:t>
            </w:r>
          </w:p>
        </w:tc>
        <w:tc>
          <w:tcPr>
            <w:tcW w:w="814" w:type="dxa"/>
            <w:tcBorders>
              <w:top w:val="single" w:color="000000" w:sz="4" w:space="0"/>
              <w:left w:val="single" w:color="000000" w:sz="4" w:space="0"/>
              <w:bottom w:val="single" w:color="auto" w:sz="4" w:space="0"/>
              <w:right w:val="single" w:color="000000" w:sz="4" w:space="0"/>
            </w:tcBorders>
            <w:noWrap w:val="0"/>
            <w:vAlign w:val="center"/>
          </w:tcPr>
          <w:p w14:paraId="2748039A">
            <w:pPr>
              <w:spacing w:line="320" w:lineRule="exact"/>
              <w:rPr>
                <w:rFonts w:ascii="宋体" w:hAnsi="宋体" w:cs="宋体"/>
                <w:color w:val="000000"/>
                <w:sz w:val="24"/>
                <w:szCs w:val="24"/>
              </w:rPr>
            </w:pPr>
          </w:p>
          <w:p w14:paraId="001410F3">
            <w:pPr>
              <w:spacing w:line="320" w:lineRule="exact"/>
              <w:jc w:val="center"/>
              <w:rPr>
                <w:rFonts w:hint="eastAsia" w:asciiTheme="minorEastAsia" w:hAnsiTheme="minorEastAsia" w:eastAsiaTheme="minorEastAsia" w:cstheme="minorEastAsia"/>
                <w:color w:val="000000"/>
                <w:sz w:val="24"/>
                <w:szCs w:val="24"/>
              </w:rPr>
            </w:pPr>
            <w:r>
              <w:rPr>
                <w:rFonts w:hint="eastAsia" w:ascii="宋体" w:hAnsi="宋体" w:cs="宋体"/>
                <w:color w:val="000000"/>
                <w:sz w:val="24"/>
                <w:szCs w:val="24"/>
                <w:lang w:val="en-US" w:eastAsia="zh-CN"/>
              </w:rPr>
              <w:t>9分</w:t>
            </w:r>
          </w:p>
        </w:tc>
        <w:tc>
          <w:tcPr>
            <w:tcW w:w="8437" w:type="dxa"/>
            <w:tcBorders>
              <w:top w:val="single" w:color="000000" w:sz="4" w:space="0"/>
              <w:left w:val="single" w:color="000000" w:sz="4" w:space="0"/>
              <w:bottom w:val="single" w:color="auto" w:sz="4" w:space="0"/>
              <w:right w:val="single" w:color="000000" w:sz="4" w:space="0"/>
            </w:tcBorders>
            <w:noWrap w:val="0"/>
            <w:vAlign w:val="center"/>
          </w:tcPr>
          <w:p w14:paraId="61119D9F">
            <w:pPr>
              <w:spacing w:line="320" w:lineRule="exact"/>
              <w:ind w:firstLine="480" w:firstLineChars="200"/>
              <w:jc w:val="left"/>
              <w:rPr>
                <w:rFonts w:hint="eastAsia" w:asciiTheme="minorEastAsia" w:hAnsiTheme="minorEastAsia" w:cstheme="minorEastAsia"/>
                <w:color w:val="000000"/>
                <w:sz w:val="24"/>
                <w:szCs w:val="24"/>
                <w:lang w:eastAsia="zh-CN"/>
              </w:rPr>
            </w:pPr>
            <w:r>
              <w:rPr>
                <w:rFonts w:hint="eastAsia" w:ascii="宋体" w:hAnsi="宋体" w:eastAsia="宋体" w:cs="宋体"/>
                <w:b w:val="0"/>
                <w:bCs/>
                <w:sz w:val="24"/>
                <w:szCs w:val="24"/>
              </w:rPr>
              <w:t>根据</w:t>
            </w:r>
            <w:r>
              <w:rPr>
                <w:rFonts w:hint="eastAsia" w:ascii="宋体" w:hAnsi="宋体" w:eastAsia="宋体" w:cs="宋体"/>
                <w:b w:val="0"/>
                <w:bCs/>
                <w:sz w:val="24"/>
                <w:szCs w:val="24"/>
                <w:lang w:val="en-US" w:eastAsia="zh-CN"/>
              </w:rPr>
              <w:t>供应商</w:t>
            </w:r>
            <w:r>
              <w:rPr>
                <w:rFonts w:hint="eastAsia" w:ascii="宋体" w:hAnsi="宋体" w:eastAsia="宋体" w:cs="宋体"/>
                <w:b w:val="0"/>
                <w:bCs/>
                <w:sz w:val="24"/>
                <w:szCs w:val="24"/>
              </w:rPr>
              <w:t>针对本项目提供的</w:t>
            </w:r>
            <w:r>
              <w:rPr>
                <w:rFonts w:hint="eastAsia" w:asciiTheme="minorEastAsia" w:hAnsiTheme="minorEastAsia" w:cstheme="minorEastAsia"/>
                <w:b w:val="0"/>
                <w:bCs/>
                <w:color w:val="000000"/>
                <w:sz w:val="24"/>
                <w:szCs w:val="24"/>
                <w:lang w:val="en-US" w:eastAsia="zh-CN"/>
              </w:rPr>
              <w:t>服务质</w:t>
            </w:r>
            <w:r>
              <w:rPr>
                <w:rFonts w:hint="eastAsia" w:asciiTheme="minorEastAsia" w:hAnsiTheme="minorEastAsia" w:eastAsiaTheme="minorEastAsia" w:cstheme="minorEastAsia"/>
                <w:b w:val="0"/>
                <w:bCs/>
                <w:color w:val="000000"/>
                <w:sz w:val="24"/>
                <w:szCs w:val="24"/>
              </w:rPr>
              <w:t>量保证措施</w:t>
            </w:r>
            <w:r>
              <w:rPr>
                <w:rFonts w:hint="eastAsia" w:ascii="宋体" w:hAnsi="宋体" w:eastAsia="宋体" w:cs="宋体"/>
                <w:b w:val="0"/>
                <w:bCs/>
                <w:sz w:val="24"/>
                <w:szCs w:val="24"/>
              </w:rPr>
              <w:t>进行综合评分，方案需涵盖以下内容：</w:t>
            </w:r>
          </w:p>
          <w:p w14:paraId="598868AA">
            <w:pPr>
              <w:pBdr>
                <w:top w:val="none" w:color="000000" w:sz="0" w:space="0"/>
                <w:left w:val="none" w:color="000000" w:sz="0" w:space="0"/>
                <w:bottom w:val="none" w:color="000000" w:sz="0" w:space="0"/>
                <w:right w:val="none" w:color="000000" w:sz="0" w:space="0"/>
              </w:pBdr>
              <w:spacing w:after="0" w:line="240" w:lineRule="auto"/>
              <w:ind w:firstLine="480" w:firstLineChars="20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（1）服务质量保证措施</w:t>
            </w:r>
          </w:p>
          <w:p w14:paraId="38449BEC">
            <w:pPr>
              <w:pBdr>
                <w:top w:val="none" w:color="000000" w:sz="0" w:space="0"/>
                <w:left w:val="none" w:color="000000" w:sz="0" w:space="0"/>
                <w:bottom w:val="none" w:color="000000" w:sz="0" w:space="0"/>
                <w:right w:val="none" w:color="000000" w:sz="0" w:space="0"/>
              </w:pBdr>
              <w:spacing w:after="0" w:line="240" w:lineRule="auto"/>
              <w:ind w:firstLine="480" w:firstLineChars="20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（2）服务质量管理关键点分析及应对</w:t>
            </w:r>
          </w:p>
          <w:p w14:paraId="3BC6E452">
            <w:pPr>
              <w:pBdr>
                <w:top w:val="none" w:color="000000" w:sz="0" w:space="0"/>
                <w:left w:val="none" w:color="000000" w:sz="0" w:space="0"/>
                <w:bottom w:val="none" w:color="000000" w:sz="0" w:space="0"/>
                <w:right w:val="none" w:color="000000" w:sz="0" w:space="0"/>
              </w:pBdr>
              <w:spacing w:after="0" w:line="240" w:lineRule="auto"/>
              <w:ind w:firstLine="480" w:firstLineChars="200"/>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（3）服务承诺</w:t>
            </w:r>
          </w:p>
          <w:p w14:paraId="79BD4F14">
            <w:pPr>
              <w:pBdr>
                <w:top w:val="none" w:color="000000" w:sz="0" w:space="0"/>
                <w:left w:val="none" w:color="000000" w:sz="0" w:space="0"/>
                <w:bottom w:val="none" w:color="000000" w:sz="0" w:space="0"/>
                <w:right w:val="none" w:color="000000" w:sz="0" w:space="0"/>
              </w:pBdr>
              <w:spacing w:after="0" w:line="240" w:lineRule="auto"/>
              <w:ind w:firstLine="482" w:firstLineChars="200"/>
              <w:rPr>
                <w:rFonts w:hint="eastAsia" w:asciiTheme="minorEastAsia" w:hAnsiTheme="minorEastAsia" w:eastAsiaTheme="minorEastAsia" w:cstheme="minorEastAsia"/>
                <w:color w:val="000000"/>
                <w:sz w:val="24"/>
                <w:szCs w:val="24"/>
              </w:rPr>
            </w:pPr>
            <w:r>
              <w:rPr>
                <w:rFonts w:hint="eastAsia" w:ascii="宋体" w:hAnsi="宋体" w:cs="宋体"/>
                <w:b/>
                <w:bCs/>
                <w:sz w:val="24"/>
              </w:rPr>
              <w:t>方案中有上述内容，</w:t>
            </w:r>
            <w:r>
              <w:rPr>
                <w:rFonts w:hint="eastAsia" w:ascii="宋体" w:hAnsi="宋体" w:cs="宋体"/>
                <w:b/>
                <w:bCs/>
                <w:color w:val="000000" w:themeColor="text1"/>
                <w:sz w:val="24"/>
                <w14:textFill>
                  <w14:solidFill>
                    <w14:schemeClr w14:val="tx1"/>
                  </w14:solidFill>
                </w14:textFill>
              </w:rPr>
              <w:t>方案结构完整、层级结构清晰，</w:t>
            </w:r>
            <w:r>
              <w:rPr>
                <w:rFonts w:hint="eastAsia" w:ascii="宋体" w:hAnsi="宋体" w:cs="宋体"/>
                <w:b/>
                <w:bCs/>
                <w:sz w:val="24"/>
              </w:rPr>
              <w:t>方案内容理解到位，内容详实贴合，具有</w:t>
            </w:r>
            <w:r>
              <w:rPr>
                <w:rFonts w:hint="eastAsia" w:asciiTheme="minorEastAsia" w:hAnsiTheme="minorEastAsia" w:eastAsiaTheme="minorEastAsia" w:cstheme="minorEastAsia"/>
                <w:b/>
                <w:bCs/>
                <w:sz w:val="24"/>
                <w:szCs w:val="24"/>
              </w:rPr>
              <w:t>可操作性、实用性和针对性，</w:t>
            </w:r>
            <w:r>
              <w:rPr>
                <w:rFonts w:hint="eastAsia" w:ascii="宋体" w:hAnsi="宋体" w:cs="宋体"/>
                <w:b/>
                <w:bCs/>
                <w:sz w:val="24"/>
              </w:rPr>
              <w:t>完全符合采购需求</w:t>
            </w:r>
            <w:r>
              <w:rPr>
                <w:rFonts w:hint="eastAsia" w:ascii="宋体" w:hAnsi="宋体" w:cs="宋体"/>
                <w:b/>
                <w:bCs/>
                <w:color w:val="000000" w:themeColor="text1"/>
                <w:sz w:val="24"/>
                <w14:textFill>
                  <w14:solidFill>
                    <w14:schemeClr w14:val="tx1"/>
                  </w14:solidFill>
                </w14:textFill>
              </w:rPr>
              <w:t>的</w:t>
            </w:r>
            <w:r>
              <w:rPr>
                <w:rFonts w:hint="eastAsia" w:ascii="宋体" w:hAnsi="宋体" w:cs="宋体"/>
                <w:b/>
                <w:bCs/>
                <w:sz w:val="24"/>
              </w:rPr>
              <w:t>得</w:t>
            </w:r>
            <w:r>
              <w:rPr>
                <w:rFonts w:hint="eastAsia" w:ascii="宋体" w:hAnsi="宋体" w:cs="宋体"/>
                <w:b/>
                <w:bCs/>
                <w:sz w:val="24"/>
                <w:lang w:val="en-US" w:eastAsia="zh-CN"/>
              </w:rPr>
              <w:t>9</w:t>
            </w:r>
            <w:r>
              <w:rPr>
                <w:rFonts w:hint="eastAsia" w:ascii="宋体" w:hAnsi="宋体" w:cs="宋体"/>
                <w:b/>
                <w:bCs/>
                <w:sz w:val="24"/>
              </w:rPr>
              <w:t>分；每有一项内容缺失的扣</w:t>
            </w:r>
            <w:r>
              <w:rPr>
                <w:rFonts w:hint="eastAsia" w:ascii="宋体" w:hAnsi="宋体" w:cs="宋体"/>
                <w:b/>
                <w:bCs/>
                <w:sz w:val="24"/>
                <w:lang w:val="en-US" w:eastAsia="zh-CN"/>
              </w:rPr>
              <w:t>3</w:t>
            </w:r>
            <w:r>
              <w:rPr>
                <w:rFonts w:hint="eastAsia" w:ascii="宋体" w:hAnsi="宋体" w:cs="宋体"/>
                <w:b/>
                <w:bCs/>
                <w:sz w:val="24"/>
              </w:rPr>
              <w:t>分；每有一处内容存在缺陷或不满足要求的扣</w:t>
            </w:r>
            <w:r>
              <w:rPr>
                <w:rFonts w:hint="eastAsia" w:ascii="宋体" w:hAnsi="宋体" w:cs="宋体"/>
                <w:b/>
                <w:bCs/>
                <w:sz w:val="24"/>
                <w:lang w:val="en-US" w:eastAsia="zh-CN"/>
              </w:rPr>
              <w:t>1</w:t>
            </w:r>
            <w:r>
              <w:rPr>
                <w:rFonts w:hint="eastAsia" w:ascii="宋体" w:hAnsi="宋体" w:cs="宋体"/>
                <w:b/>
                <w:bCs/>
                <w:sz w:val="24"/>
              </w:rPr>
              <w:t>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p>
        </w:tc>
      </w:tr>
      <w:tr w14:paraId="31B1925D">
        <w:tblPrEx>
          <w:tblCellMar>
            <w:top w:w="0" w:type="dxa"/>
            <w:left w:w="108" w:type="dxa"/>
            <w:bottom w:w="0" w:type="dxa"/>
            <w:right w:w="108" w:type="dxa"/>
          </w:tblCellMar>
        </w:tblPrEx>
        <w:trPr>
          <w:trHeight w:val="1092" w:hRule="atLeast"/>
        </w:trPr>
        <w:tc>
          <w:tcPr>
            <w:tcW w:w="763" w:type="dxa"/>
            <w:tcBorders>
              <w:top w:val="single" w:color="auto" w:sz="4" w:space="0"/>
              <w:left w:val="single" w:color="000000" w:sz="4" w:space="0"/>
              <w:bottom w:val="single" w:color="auto" w:sz="4" w:space="0"/>
              <w:right w:val="single" w:color="000000" w:sz="4" w:space="0"/>
            </w:tcBorders>
            <w:noWrap w:val="0"/>
            <w:vAlign w:val="center"/>
          </w:tcPr>
          <w:p w14:paraId="6D7EB3F2">
            <w:pPr>
              <w:spacing w:line="320" w:lineRule="exact"/>
              <w:jc w:val="center"/>
              <w:rPr>
                <w:rFonts w:hint="eastAsia" w:asciiTheme="minorEastAsia" w:hAnsiTheme="minorEastAsia" w:eastAsiaTheme="minorEastAsia" w:cstheme="minorEastAsia"/>
                <w:color w:val="000000"/>
                <w:sz w:val="24"/>
                <w:szCs w:val="24"/>
              </w:rPr>
            </w:pPr>
            <w:r>
              <w:rPr>
                <w:rFonts w:hint="eastAsia" w:ascii="宋体" w:hAnsi="宋体" w:cs="宋体"/>
                <w:color w:val="000000"/>
                <w:sz w:val="24"/>
                <w:szCs w:val="24"/>
              </w:rPr>
              <w:t>技术方案</w:t>
            </w:r>
          </w:p>
        </w:tc>
        <w:tc>
          <w:tcPr>
            <w:tcW w:w="814" w:type="dxa"/>
            <w:tcBorders>
              <w:top w:val="single" w:color="auto" w:sz="4" w:space="0"/>
              <w:left w:val="single" w:color="000000" w:sz="4" w:space="0"/>
              <w:bottom w:val="single" w:color="auto" w:sz="4" w:space="0"/>
              <w:right w:val="single" w:color="000000" w:sz="4" w:space="0"/>
            </w:tcBorders>
            <w:noWrap w:val="0"/>
            <w:vAlign w:val="center"/>
          </w:tcPr>
          <w:p w14:paraId="23BAFB10">
            <w:pPr>
              <w:spacing w:line="320" w:lineRule="exact"/>
              <w:jc w:val="center"/>
              <w:rPr>
                <w:rFonts w:hint="default" w:asciiTheme="minorEastAsia" w:hAnsiTheme="minorEastAsia" w:eastAsiaTheme="minorEastAsia" w:cstheme="minorEastAsia"/>
                <w:color w:val="000000"/>
                <w:sz w:val="24"/>
                <w:szCs w:val="24"/>
                <w:lang w:val="en-US" w:eastAsia="zh-CN"/>
              </w:rPr>
            </w:pPr>
            <w:r>
              <w:rPr>
                <w:rFonts w:hint="eastAsia" w:asciiTheme="minorEastAsia" w:hAnsiTheme="minorEastAsia" w:cstheme="minorEastAsia"/>
                <w:color w:val="000000"/>
                <w:sz w:val="24"/>
                <w:szCs w:val="24"/>
                <w:lang w:val="en-US" w:eastAsia="zh-CN"/>
              </w:rPr>
              <w:t>20</w:t>
            </w:r>
            <w:r>
              <w:rPr>
                <w:rFonts w:hint="eastAsia" w:asciiTheme="minorEastAsia" w:hAnsiTheme="minorEastAsia" w:eastAsiaTheme="minorEastAsia" w:cstheme="minorEastAsia"/>
                <w:color w:val="000000"/>
                <w:sz w:val="24"/>
                <w:szCs w:val="24"/>
                <w:lang w:val="en-US" w:eastAsia="zh-CN"/>
              </w:rPr>
              <w:t>分</w:t>
            </w:r>
          </w:p>
        </w:tc>
        <w:tc>
          <w:tcPr>
            <w:tcW w:w="8437" w:type="dxa"/>
            <w:tcBorders>
              <w:top w:val="single" w:color="auto" w:sz="4" w:space="0"/>
              <w:left w:val="single" w:color="000000" w:sz="4" w:space="0"/>
              <w:bottom w:val="single" w:color="auto" w:sz="4" w:space="0"/>
              <w:right w:val="single" w:color="000000" w:sz="4" w:space="0"/>
            </w:tcBorders>
            <w:noWrap w:val="0"/>
            <w:vAlign w:val="center"/>
          </w:tcPr>
          <w:p w14:paraId="4CB6EB6D">
            <w:pPr>
              <w:spacing w:line="320" w:lineRule="exact"/>
              <w:ind w:firstLine="480" w:firstLineChars="200"/>
              <w:jc w:val="left"/>
              <w:rPr>
                <w:rFonts w:hint="eastAsia" w:asciiTheme="minorEastAsia" w:hAnsiTheme="minorEastAsia" w:cstheme="minorEastAsia"/>
                <w:b w:val="0"/>
                <w:bCs/>
                <w:color w:val="000000"/>
                <w:sz w:val="24"/>
                <w:szCs w:val="24"/>
                <w:lang w:eastAsia="zh-CN"/>
              </w:rPr>
            </w:pPr>
            <w:r>
              <w:rPr>
                <w:rFonts w:hint="eastAsia" w:ascii="宋体" w:hAnsi="宋体" w:eastAsia="宋体" w:cs="宋体"/>
                <w:b w:val="0"/>
                <w:bCs/>
                <w:sz w:val="24"/>
                <w:szCs w:val="24"/>
              </w:rPr>
              <w:t>根据</w:t>
            </w:r>
            <w:r>
              <w:rPr>
                <w:rFonts w:hint="eastAsia" w:ascii="宋体" w:hAnsi="宋体" w:eastAsia="宋体" w:cs="宋体"/>
                <w:b w:val="0"/>
                <w:bCs/>
                <w:sz w:val="24"/>
                <w:szCs w:val="24"/>
                <w:lang w:eastAsia="zh-CN"/>
              </w:rPr>
              <w:t>供应商</w:t>
            </w:r>
            <w:r>
              <w:rPr>
                <w:rFonts w:hint="eastAsia" w:ascii="宋体" w:hAnsi="宋体" w:eastAsia="宋体" w:cs="宋体"/>
                <w:b w:val="0"/>
                <w:bCs/>
                <w:sz w:val="24"/>
                <w:szCs w:val="24"/>
              </w:rPr>
              <w:t>针对本项目提供的</w:t>
            </w:r>
            <w:r>
              <w:rPr>
                <w:rFonts w:hint="eastAsia" w:asciiTheme="minorEastAsia" w:hAnsiTheme="minorEastAsia" w:eastAsiaTheme="minorEastAsia" w:cstheme="minorEastAsia"/>
                <w:b w:val="0"/>
                <w:bCs/>
                <w:color w:val="000000"/>
                <w:sz w:val="24"/>
                <w:szCs w:val="24"/>
              </w:rPr>
              <w:t>技术方案</w:t>
            </w:r>
            <w:r>
              <w:rPr>
                <w:rFonts w:hint="eastAsia" w:ascii="宋体" w:hAnsi="宋体" w:eastAsia="宋体" w:cs="宋体"/>
                <w:b w:val="0"/>
                <w:bCs/>
                <w:sz w:val="24"/>
                <w:szCs w:val="24"/>
              </w:rPr>
              <w:t>进行综合评分，方案需涵盖以下内容：</w:t>
            </w:r>
          </w:p>
          <w:p w14:paraId="2A23C9B2">
            <w:pPr>
              <w:pBdr>
                <w:top w:val="none" w:color="000000" w:sz="0" w:space="0"/>
                <w:left w:val="none" w:color="000000" w:sz="0" w:space="0"/>
                <w:bottom w:val="none" w:color="000000" w:sz="0" w:space="0"/>
                <w:right w:val="none" w:color="000000" w:sz="0" w:space="0"/>
              </w:pBdr>
              <w:spacing w:after="0" w:line="240" w:lineRule="auto"/>
              <w:ind w:firstLine="420"/>
              <w:rPr>
                <w:rFonts w:hint="eastAsia" w:asciiTheme="minorEastAsia" w:hAnsiTheme="minorEastAsia" w:cstheme="minorEastAsia"/>
                <w:color w:val="000000"/>
                <w:sz w:val="24"/>
                <w:szCs w:val="24"/>
                <w:highlight w:val="none"/>
                <w:lang w:eastAsia="zh-CN"/>
              </w:rPr>
            </w:pPr>
            <w:r>
              <w:rPr>
                <w:rFonts w:hint="eastAsia" w:asciiTheme="minorEastAsia" w:hAnsiTheme="minorEastAsia" w:cstheme="minorEastAsia"/>
                <w:color w:val="000000"/>
                <w:sz w:val="24"/>
                <w:szCs w:val="24"/>
                <w:highlight w:val="none"/>
                <w:lang w:eastAsia="zh-CN"/>
              </w:rPr>
              <w:t>（1）项目背景</w:t>
            </w:r>
          </w:p>
          <w:p w14:paraId="75EDAFD5">
            <w:pPr>
              <w:pBdr>
                <w:top w:val="none" w:color="000000" w:sz="0" w:space="0"/>
                <w:left w:val="none" w:color="000000" w:sz="0" w:space="0"/>
                <w:bottom w:val="none" w:color="000000" w:sz="0" w:space="0"/>
                <w:right w:val="none" w:color="000000" w:sz="0" w:space="0"/>
              </w:pBdr>
              <w:spacing w:after="0" w:line="240" w:lineRule="auto"/>
              <w:ind w:firstLine="420"/>
              <w:rPr>
                <w:rFonts w:hint="eastAsia" w:asciiTheme="minorEastAsia" w:hAnsiTheme="minorEastAsia" w:cstheme="minorEastAsia"/>
                <w:color w:val="000000"/>
                <w:sz w:val="24"/>
                <w:szCs w:val="24"/>
                <w:highlight w:val="none"/>
                <w:lang w:eastAsia="zh-CN"/>
              </w:rPr>
            </w:pPr>
            <w:r>
              <w:rPr>
                <w:rFonts w:hint="eastAsia" w:asciiTheme="minorEastAsia" w:hAnsiTheme="minorEastAsia" w:cstheme="minorEastAsia"/>
                <w:color w:val="000000"/>
                <w:sz w:val="24"/>
                <w:szCs w:val="24"/>
                <w:highlight w:val="none"/>
                <w:lang w:eastAsia="zh-CN"/>
              </w:rPr>
              <w:t>（2）技术依据技术路线</w:t>
            </w:r>
          </w:p>
          <w:p w14:paraId="7F14AA2A">
            <w:pPr>
              <w:pBdr>
                <w:top w:val="none" w:color="000000" w:sz="0" w:space="0"/>
                <w:left w:val="none" w:color="000000" w:sz="0" w:space="0"/>
                <w:bottom w:val="none" w:color="000000" w:sz="0" w:space="0"/>
                <w:right w:val="none" w:color="000000" w:sz="0" w:space="0"/>
              </w:pBdr>
              <w:spacing w:after="0" w:line="240" w:lineRule="auto"/>
              <w:ind w:firstLine="420"/>
              <w:rPr>
                <w:rFonts w:hint="eastAsia" w:asciiTheme="minorEastAsia" w:hAnsiTheme="minorEastAsia" w:cstheme="minorEastAsia"/>
                <w:color w:val="000000"/>
                <w:sz w:val="24"/>
                <w:szCs w:val="24"/>
                <w:highlight w:val="none"/>
                <w:lang w:eastAsia="zh-CN"/>
              </w:rPr>
            </w:pPr>
            <w:r>
              <w:rPr>
                <w:rFonts w:hint="eastAsia" w:asciiTheme="minorEastAsia" w:hAnsiTheme="minorEastAsia" w:cstheme="minorEastAsia"/>
                <w:color w:val="000000"/>
                <w:sz w:val="24"/>
                <w:szCs w:val="24"/>
                <w:highlight w:val="none"/>
                <w:lang w:eastAsia="zh-CN"/>
              </w:rPr>
              <w:t>（</w:t>
            </w:r>
            <w:r>
              <w:rPr>
                <w:rFonts w:hint="eastAsia" w:asciiTheme="minorEastAsia" w:hAnsiTheme="minorEastAsia" w:cstheme="minorEastAsia"/>
                <w:color w:val="000000"/>
                <w:sz w:val="24"/>
                <w:szCs w:val="24"/>
                <w:highlight w:val="none"/>
                <w:lang w:val="en-US" w:eastAsia="zh-CN"/>
              </w:rPr>
              <w:t>3</w:t>
            </w:r>
            <w:r>
              <w:rPr>
                <w:rFonts w:hint="eastAsia" w:asciiTheme="minorEastAsia" w:hAnsiTheme="minorEastAsia" w:cstheme="minorEastAsia"/>
                <w:color w:val="000000"/>
                <w:sz w:val="24"/>
                <w:szCs w:val="24"/>
                <w:highlight w:val="none"/>
                <w:lang w:eastAsia="zh-CN"/>
              </w:rPr>
              <w:t>）重难点分析</w:t>
            </w:r>
          </w:p>
          <w:p w14:paraId="58C5435F">
            <w:pPr>
              <w:pBdr>
                <w:top w:val="none" w:color="000000" w:sz="0" w:space="0"/>
                <w:left w:val="none" w:color="000000" w:sz="0" w:space="0"/>
                <w:bottom w:val="none" w:color="000000" w:sz="0" w:space="0"/>
                <w:right w:val="none" w:color="000000" w:sz="0" w:space="0"/>
              </w:pBdr>
              <w:spacing w:after="0" w:line="240" w:lineRule="auto"/>
              <w:ind w:firstLine="420"/>
              <w:rPr>
                <w:rFonts w:hint="default" w:ascii="宋体" w:hAnsi="宋体" w:eastAsia="宋体" w:cs="宋体"/>
                <w:sz w:val="24"/>
                <w:szCs w:val="24"/>
                <w:highlight w:val="none"/>
                <w:lang w:val="en-US"/>
              </w:rPr>
            </w:pPr>
            <w:r>
              <w:rPr>
                <w:rFonts w:hint="eastAsia" w:asciiTheme="minorEastAsia" w:hAnsiTheme="minorEastAsia" w:cstheme="minorEastAsia"/>
                <w:color w:val="000000"/>
                <w:sz w:val="24"/>
                <w:szCs w:val="24"/>
                <w:highlight w:val="none"/>
                <w:lang w:eastAsia="zh-CN"/>
              </w:rPr>
              <w:t>（</w:t>
            </w:r>
            <w:r>
              <w:rPr>
                <w:rFonts w:hint="eastAsia" w:asciiTheme="minorEastAsia" w:hAnsiTheme="minorEastAsia" w:cstheme="minorEastAsia"/>
                <w:color w:val="000000"/>
                <w:sz w:val="24"/>
                <w:szCs w:val="24"/>
                <w:highlight w:val="none"/>
                <w:lang w:val="en-US" w:eastAsia="zh-CN"/>
              </w:rPr>
              <w:t>4</w:t>
            </w:r>
            <w:r>
              <w:rPr>
                <w:rFonts w:hint="eastAsia" w:asciiTheme="minorEastAsia" w:hAnsiTheme="minorEastAsia" w:cstheme="minorEastAsia"/>
                <w:color w:val="000000"/>
                <w:sz w:val="24"/>
                <w:szCs w:val="24"/>
                <w:highlight w:val="none"/>
                <w:lang w:eastAsia="zh-CN"/>
              </w:rPr>
              <w:t>）</w:t>
            </w:r>
            <w:r>
              <w:rPr>
                <w:rFonts w:hint="eastAsia" w:asciiTheme="minorEastAsia" w:hAnsiTheme="minorEastAsia" w:cstheme="minorEastAsia"/>
                <w:color w:val="000000"/>
                <w:sz w:val="24"/>
                <w:szCs w:val="24"/>
                <w:highlight w:val="none"/>
                <w:lang w:val="en-US" w:eastAsia="zh-CN"/>
              </w:rPr>
              <w:t>合理化建议</w:t>
            </w:r>
          </w:p>
          <w:p w14:paraId="50085C44">
            <w:pPr>
              <w:pBdr>
                <w:top w:val="none" w:color="000000" w:sz="0" w:space="0"/>
                <w:left w:val="none" w:color="000000" w:sz="0" w:space="0"/>
                <w:bottom w:val="none" w:color="000000" w:sz="0" w:space="0"/>
                <w:right w:val="none" w:color="000000" w:sz="0" w:space="0"/>
              </w:pBdr>
              <w:spacing w:after="0" w:line="240" w:lineRule="auto"/>
              <w:ind w:firstLine="420" w:firstLineChars="0"/>
              <w:rPr>
                <w:rFonts w:hint="eastAsia" w:asciiTheme="minorEastAsia" w:hAnsiTheme="minorEastAsia" w:eastAsiaTheme="minorEastAsia" w:cstheme="minorEastAsia"/>
                <w:color w:val="000000"/>
                <w:sz w:val="24"/>
                <w:szCs w:val="24"/>
              </w:rPr>
            </w:pPr>
            <w:r>
              <w:rPr>
                <w:rFonts w:hint="eastAsia" w:ascii="宋体" w:hAnsi="宋体" w:cs="宋体"/>
                <w:b/>
                <w:bCs/>
                <w:sz w:val="24"/>
              </w:rPr>
              <w:t>方案中有上述内容，</w:t>
            </w:r>
            <w:r>
              <w:rPr>
                <w:rFonts w:hint="eastAsia" w:ascii="宋体" w:hAnsi="宋体" w:cs="宋体"/>
                <w:b/>
                <w:bCs/>
                <w:color w:val="000000" w:themeColor="text1"/>
                <w:sz w:val="24"/>
                <w14:textFill>
                  <w14:solidFill>
                    <w14:schemeClr w14:val="tx1"/>
                  </w14:solidFill>
                </w14:textFill>
              </w:rPr>
              <w:t>方案结构完整、层级结构清晰，</w:t>
            </w:r>
            <w:r>
              <w:rPr>
                <w:rFonts w:hint="eastAsia" w:ascii="宋体" w:hAnsi="宋体" w:cs="宋体"/>
                <w:b/>
                <w:bCs/>
                <w:sz w:val="24"/>
              </w:rPr>
              <w:t>方案内容理解到位，内容详实贴合，具有</w:t>
            </w:r>
            <w:r>
              <w:rPr>
                <w:rFonts w:hint="eastAsia" w:asciiTheme="minorEastAsia" w:hAnsiTheme="minorEastAsia" w:eastAsiaTheme="minorEastAsia" w:cstheme="minorEastAsia"/>
                <w:b/>
                <w:bCs/>
                <w:sz w:val="24"/>
                <w:szCs w:val="24"/>
              </w:rPr>
              <w:t>可操作性、实用性和针对性，</w:t>
            </w:r>
            <w:r>
              <w:rPr>
                <w:rFonts w:hint="eastAsia" w:ascii="宋体" w:hAnsi="宋体" w:cs="宋体"/>
                <w:b/>
                <w:bCs/>
                <w:sz w:val="24"/>
              </w:rPr>
              <w:t>完全符合采购需求</w:t>
            </w:r>
            <w:r>
              <w:rPr>
                <w:rFonts w:hint="eastAsia" w:ascii="宋体" w:hAnsi="宋体" w:cs="宋体"/>
                <w:b/>
                <w:bCs/>
                <w:color w:val="000000" w:themeColor="text1"/>
                <w:sz w:val="24"/>
                <w14:textFill>
                  <w14:solidFill>
                    <w14:schemeClr w14:val="tx1"/>
                  </w14:solidFill>
                </w14:textFill>
              </w:rPr>
              <w:t>的</w:t>
            </w:r>
            <w:r>
              <w:rPr>
                <w:rFonts w:hint="eastAsia" w:ascii="宋体" w:hAnsi="宋体" w:cs="宋体"/>
                <w:b/>
                <w:bCs/>
                <w:sz w:val="24"/>
              </w:rPr>
              <w:t>得</w:t>
            </w:r>
            <w:r>
              <w:rPr>
                <w:rFonts w:hint="eastAsia" w:ascii="宋体" w:hAnsi="宋体" w:cs="宋体"/>
                <w:b/>
                <w:bCs/>
                <w:sz w:val="24"/>
                <w:lang w:val="en-US" w:eastAsia="zh-CN"/>
              </w:rPr>
              <w:t>20</w:t>
            </w:r>
            <w:r>
              <w:rPr>
                <w:rFonts w:hint="eastAsia" w:ascii="宋体" w:hAnsi="宋体" w:cs="宋体"/>
                <w:b/>
                <w:bCs/>
                <w:sz w:val="24"/>
              </w:rPr>
              <w:t>分；每有一项内容缺失的扣</w:t>
            </w:r>
            <w:r>
              <w:rPr>
                <w:rFonts w:hint="eastAsia" w:ascii="宋体" w:hAnsi="宋体" w:cs="宋体"/>
                <w:b/>
                <w:bCs/>
                <w:sz w:val="24"/>
                <w:lang w:val="en-US" w:eastAsia="zh-CN"/>
              </w:rPr>
              <w:t>5</w:t>
            </w:r>
            <w:r>
              <w:rPr>
                <w:rFonts w:hint="eastAsia" w:ascii="宋体" w:hAnsi="宋体" w:cs="宋体"/>
                <w:b/>
                <w:bCs/>
                <w:sz w:val="24"/>
              </w:rPr>
              <w:t>分；每有一处内容存在缺陷或不满足要求的扣</w:t>
            </w:r>
            <w:r>
              <w:rPr>
                <w:rFonts w:hint="eastAsia" w:ascii="宋体" w:hAnsi="宋体" w:cs="宋体"/>
                <w:b/>
                <w:bCs/>
                <w:sz w:val="24"/>
                <w:lang w:val="en-US" w:eastAsia="zh-CN"/>
              </w:rPr>
              <w:t>2</w:t>
            </w:r>
            <w:r>
              <w:rPr>
                <w:rFonts w:hint="eastAsia" w:ascii="宋体" w:hAnsi="宋体" w:cs="宋体"/>
                <w:b/>
                <w:bCs/>
                <w:sz w:val="24"/>
              </w:rPr>
              <w:t>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p>
        </w:tc>
      </w:tr>
      <w:tr w14:paraId="368AB811">
        <w:tblPrEx>
          <w:tblCellMar>
            <w:top w:w="0" w:type="dxa"/>
            <w:left w:w="108" w:type="dxa"/>
            <w:bottom w:w="0" w:type="dxa"/>
            <w:right w:w="108" w:type="dxa"/>
          </w:tblCellMar>
        </w:tblPrEx>
        <w:trPr>
          <w:trHeight w:val="530" w:hRule="atLeast"/>
        </w:trPr>
        <w:tc>
          <w:tcPr>
            <w:tcW w:w="763" w:type="dxa"/>
            <w:tcBorders>
              <w:top w:val="single" w:color="auto" w:sz="4" w:space="0"/>
              <w:left w:val="single" w:color="000000" w:sz="4" w:space="0"/>
              <w:bottom w:val="single" w:color="auto" w:sz="4" w:space="0"/>
              <w:right w:val="single" w:color="000000" w:sz="4" w:space="0"/>
            </w:tcBorders>
            <w:noWrap w:val="0"/>
            <w:vAlign w:val="center"/>
          </w:tcPr>
          <w:p w14:paraId="54556CCD">
            <w:pPr>
              <w:spacing w:line="320" w:lineRule="exact"/>
              <w:jc w:val="center"/>
              <w:rPr>
                <w:rFonts w:hint="eastAsia" w:asciiTheme="minorEastAsia" w:hAnsiTheme="minorEastAsia" w:eastAsiaTheme="minorEastAsia" w:cstheme="minorEastAsia"/>
                <w:color w:val="000000"/>
                <w:sz w:val="24"/>
                <w:szCs w:val="24"/>
              </w:rPr>
            </w:pPr>
            <w:r>
              <w:rPr>
                <w:rFonts w:hint="eastAsia" w:ascii="宋体" w:hAnsi="宋体" w:cs="宋体"/>
                <w:color w:val="000000"/>
                <w:sz w:val="24"/>
                <w:szCs w:val="24"/>
              </w:rPr>
              <w:t>质量控制</w:t>
            </w:r>
          </w:p>
        </w:tc>
        <w:tc>
          <w:tcPr>
            <w:tcW w:w="814" w:type="dxa"/>
            <w:tcBorders>
              <w:top w:val="single" w:color="auto" w:sz="4" w:space="0"/>
              <w:left w:val="single" w:color="000000" w:sz="4" w:space="0"/>
              <w:bottom w:val="single" w:color="auto" w:sz="4" w:space="0"/>
              <w:right w:val="single" w:color="000000" w:sz="4" w:space="0"/>
            </w:tcBorders>
            <w:noWrap w:val="0"/>
            <w:vAlign w:val="center"/>
          </w:tcPr>
          <w:p w14:paraId="176AD77E">
            <w:pPr>
              <w:spacing w:line="320" w:lineRule="exact"/>
              <w:jc w:val="center"/>
              <w:rPr>
                <w:rFonts w:hint="default" w:asciiTheme="minorEastAsia" w:hAnsiTheme="minorEastAsia" w:eastAsiaTheme="minorEastAsia" w:cstheme="minorEastAsia"/>
                <w:color w:val="000000"/>
                <w:sz w:val="24"/>
                <w:szCs w:val="24"/>
                <w:lang w:val="en-US" w:eastAsia="zh-CN"/>
              </w:rPr>
            </w:pPr>
            <w:r>
              <w:rPr>
                <w:rFonts w:hint="eastAsia" w:ascii="宋体" w:hAnsi="宋体" w:cs="宋体"/>
                <w:color w:val="000000"/>
                <w:sz w:val="24"/>
                <w:szCs w:val="24"/>
                <w:lang w:val="en-US" w:eastAsia="zh-CN"/>
              </w:rPr>
              <w:t>9分</w:t>
            </w:r>
          </w:p>
        </w:tc>
        <w:tc>
          <w:tcPr>
            <w:tcW w:w="8437" w:type="dxa"/>
            <w:tcBorders>
              <w:top w:val="single" w:color="auto" w:sz="4" w:space="0"/>
              <w:left w:val="single" w:color="000000" w:sz="4" w:space="0"/>
              <w:bottom w:val="single" w:color="auto" w:sz="4" w:space="0"/>
              <w:right w:val="single" w:color="000000" w:sz="4" w:space="0"/>
            </w:tcBorders>
            <w:noWrap w:val="0"/>
            <w:vAlign w:val="center"/>
          </w:tcPr>
          <w:p w14:paraId="698869AE">
            <w:pPr>
              <w:spacing w:line="320" w:lineRule="exact"/>
              <w:ind w:firstLine="480" w:firstLineChars="200"/>
              <w:jc w:val="left"/>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根据</w:t>
            </w:r>
            <w:r>
              <w:rPr>
                <w:rFonts w:hint="eastAsia" w:ascii="宋体" w:hAnsi="宋体" w:eastAsia="宋体" w:cs="宋体"/>
                <w:b w:val="0"/>
                <w:bCs/>
                <w:color w:val="auto"/>
                <w:sz w:val="24"/>
                <w:szCs w:val="24"/>
                <w:lang w:val="en-US" w:eastAsia="zh-CN"/>
              </w:rPr>
              <w:t>供应商</w:t>
            </w:r>
            <w:r>
              <w:rPr>
                <w:rFonts w:hint="eastAsia" w:ascii="宋体" w:hAnsi="宋体" w:eastAsia="宋体" w:cs="宋体"/>
                <w:b w:val="0"/>
                <w:bCs/>
                <w:color w:val="auto"/>
                <w:sz w:val="24"/>
                <w:szCs w:val="24"/>
              </w:rPr>
              <w:t>针对本项目提供的</w:t>
            </w:r>
            <w:r>
              <w:rPr>
                <w:rFonts w:hint="eastAsia" w:asciiTheme="minorEastAsia" w:hAnsiTheme="minorEastAsia" w:eastAsiaTheme="minorEastAsia" w:cstheme="minorEastAsia"/>
                <w:b w:val="0"/>
                <w:bCs/>
                <w:color w:val="auto"/>
                <w:sz w:val="24"/>
                <w:szCs w:val="24"/>
              </w:rPr>
              <w:t>质量控制</w:t>
            </w:r>
            <w:r>
              <w:rPr>
                <w:rFonts w:hint="eastAsia" w:ascii="宋体" w:hAnsi="宋体" w:eastAsia="宋体" w:cs="宋体"/>
                <w:b w:val="0"/>
                <w:bCs/>
                <w:color w:val="auto"/>
                <w:sz w:val="24"/>
                <w:szCs w:val="24"/>
              </w:rPr>
              <w:t>进行综合评分，方案需涵盖以下内容：</w:t>
            </w:r>
          </w:p>
          <w:p w14:paraId="142DBBCD">
            <w:pPr>
              <w:pBdr>
                <w:top w:val="none" w:color="000000" w:sz="0" w:space="0"/>
                <w:left w:val="none" w:color="000000" w:sz="0" w:space="0"/>
                <w:bottom w:val="none" w:color="000000" w:sz="0" w:space="0"/>
                <w:right w:val="none" w:color="000000" w:sz="0" w:space="0"/>
              </w:pBdr>
              <w:spacing w:after="0" w:line="240" w:lineRule="auto"/>
              <w:ind w:firstLine="420"/>
              <w:rPr>
                <w:rFonts w:hint="eastAsia" w:asciiTheme="minorEastAsia" w:hAnsiTheme="minorEastAsia" w:cstheme="minorEastAsia"/>
                <w:color w:val="000000"/>
                <w:sz w:val="24"/>
                <w:szCs w:val="24"/>
                <w:highlight w:val="none"/>
                <w:lang w:val="en-US" w:eastAsia="zh-CN"/>
              </w:rPr>
            </w:pPr>
            <w:r>
              <w:rPr>
                <w:rFonts w:hint="eastAsia" w:asciiTheme="minorEastAsia" w:hAnsiTheme="minorEastAsia" w:cstheme="minorEastAsia"/>
                <w:color w:val="000000"/>
                <w:sz w:val="24"/>
                <w:szCs w:val="24"/>
                <w:highlight w:val="none"/>
                <w:lang w:val="en-US" w:eastAsia="zh-CN"/>
              </w:rPr>
              <w:t>（1）组织保障</w:t>
            </w:r>
          </w:p>
          <w:p w14:paraId="0E851D0F">
            <w:pPr>
              <w:pBdr>
                <w:top w:val="none" w:color="000000" w:sz="0" w:space="0"/>
                <w:left w:val="none" w:color="000000" w:sz="0" w:space="0"/>
                <w:bottom w:val="none" w:color="000000" w:sz="0" w:space="0"/>
                <w:right w:val="none" w:color="000000" w:sz="0" w:space="0"/>
              </w:pBdr>
              <w:spacing w:after="0" w:line="240" w:lineRule="auto"/>
              <w:ind w:firstLine="420"/>
              <w:rPr>
                <w:rFonts w:hint="default" w:asciiTheme="minorEastAsia" w:hAnsiTheme="minorEastAsia" w:cstheme="minorEastAsia"/>
                <w:color w:val="000000"/>
                <w:sz w:val="24"/>
                <w:szCs w:val="24"/>
                <w:highlight w:val="none"/>
                <w:lang w:val="en-US" w:eastAsia="zh-CN"/>
              </w:rPr>
            </w:pPr>
            <w:r>
              <w:rPr>
                <w:rFonts w:hint="eastAsia" w:asciiTheme="minorEastAsia" w:hAnsiTheme="minorEastAsia" w:cstheme="minorEastAsia"/>
                <w:color w:val="000000"/>
                <w:sz w:val="24"/>
                <w:szCs w:val="24"/>
                <w:highlight w:val="none"/>
                <w:lang w:val="en-US" w:eastAsia="zh-CN"/>
              </w:rPr>
              <w:t>（2）制度保障</w:t>
            </w:r>
          </w:p>
          <w:p w14:paraId="05B10AE1">
            <w:pPr>
              <w:pBdr>
                <w:top w:val="none" w:color="000000" w:sz="0" w:space="0"/>
                <w:left w:val="none" w:color="000000" w:sz="0" w:space="0"/>
                <w:bottom w:val="none" w:color="000000" w:sz="0" w:space="0"/>
                <w:right w:val="none" w:color="000000" w:sz="0" w:space="0"/>
              </w:pBdr>
              <w:spacing w:after="0" w:line="240" w:lineRule="auto"/>
              <w:ind w:firstLine="420"/>
              <w:rPr>
                <w:rFonts w:hint="eastAsia" w:asciiTheme="minorEastAsia" w:hAnsiTheme="minorEastAsia" w:cstheme="minorEastAsia"/>
                <w:color w:val="000000"/>
                <w:sz w:val="24"/>
                <w:szCs w:val="24"/>
                <w:highlight w:val="none"/>
                <w:lang w:eastAsia="zh-CN"/>
              </w:rPr>
            </w:pPr>
            <w:r>
              <w:rPr>
                <w:rFonts w:hint="eastAsia" w:asciiTheme="minorEastAsia" w:hAnsiTheme="minorEastAsia" w:cstheme="minorEastAsia"/>
                <w:color w:val="000000"/>
                <w:sz w:val="24"/>
                <w:szCs w:val="24"/>
                <w:highlight w:val="none"/>
                <w:lang w:val="en-US" w:eastAsia="zh-CN"/>
              </w:rPr>
              <w:t>（3）重难点的识别与分析</w:t>
            </w:r>
          </w:p>
          <w:p w14:paraId="7E169723">
            <w:pPr>
              <w:spacing w:line="320" w:lineRule="exact"/>
              <w:ind w:firstLine="482" w:firstLineChars="200"/>
              <w:jc w:val="left"/>
              <w:rPr>
                <w:rFonts w:hint="eastAsia" w:asciiTheme="minorEastAsia" w:hAnsiTheme="minorEastAsia" w:eastAsiaTheme="minorEastAsia" w:cstheme="minorEastAsia"/>
                <w:color w:val="000000"/>
                <w:sz w:val="24"/>
                <w:szCs w:val="24"/>
              </w:rPr>
            </w:pPr>
            <w:r>
              <w:rPr>
                <w:rFonts w:hint="eastAsia" w:ascii="宋体" w:hAnsi="宋体" w:cs="宋体"/>
                <w:b/>
                <w:bCs/>
                <w:sz w:val="24"/>
              </w:rPr>
              <w:t>方案中有上述内容，</w:t>
            </w:r>
            <w:r>
              <w:rPr>
                <w:rFonts w:hint="eastAsia" w:ascii="宋体" w:hAnsi="宋体" w:cs="宋体"/>
                <w:b/>
                <w:bCs/>
                <w:color w:val="000000" w:themeColor="text1"/>
                <w:sz w:val="24"/>
                <w14:textFill>
                  <w14:solidFill>
                    <w14:schemeClr w14:val="tx1"/>
                  </w14:solidFill>
                </w14:textFill>
              </w:rPr>
              <w:t>方案结构完整、层级结构清晰，</w:t>
            </w:r>
            <w:r>
              <w:rPr>
                <w:rFonts w:hint="eastAsia" w:ascii="宋体" w:hAnsi="宋体" w:cs="宋体"/>
                <w:b/>
                <w:bCs/>
                <w:sz w:val="24"/>
              </w:rPr>
              <w:t>方案内容理解到位，内容详实贴合，具有</w:t>
            </w:r>
            <w:r>
              <w:rPr>
                <w:rFonts w:hint="eastAsia" w:asciiTheme="minorEastAsia" w:hAnsiTheme="minorEastAsia" w:eastAsiaTheme="minorEastAsia" w:cstheme="minorEastAsia"/>
                <w:b/>
                <w:bCs/>
                <w:sz w:val="24"/>
                <w:szCs w:val="24"/>
              </w:rPr>
              <w:t>可操作性、实用性和针对性，</w:t>
            </w:r>
            <w:r>
              <w:rPr>
                <w:rFonts w:hint="eastAsia" w:ascii="宋体" w:hAnsi="宋体" w:cs="宋体"/>
                <w:b/>
                <w:bCs/>
                <w:sz w:val="24"/>
              </w:rPr>
              <w:t>完全符合采购需求</w:t>
            </w:r>
            <w:r>
              <w:rPr>
                <w:rFonts w:hint="eastAsia" w:ascii="宋体" w:hAnsi="宋体" w:cs="宋体"/>
                <w:b/>
                <w:bCs/>
                <w:color w:val="000000" w:themeColor="text1"/>
                <w:sz w:val="24"/>
                <w14:textFill>
                  <w14:solidFill>
                    <w14:schemeClr w14:val="tx1"/>
                  </w14:solidFill>
                </w14:textFill>
              </w:rPr>
              <w:t>的</w:t>
            </w:r>
            <w:r>
              <w:rPr>
                <w:rFonts w:hint="eastAsia" w:ascii="宋体" w:hAnsi="宋体" w:cs="宋体"/>
                <w:b/>
                <w:bCs/>
                <w:sz w:val="24"/>
              </w:rPr>
              <w:t>得</w:t>
            </w:r>
            <w:r>
              <w:rPr>
                <w:rFonts w:hint="eastAsia" w:ascii="宋体" w:hAnsi="宋体" w:cs="宋体"/>
                <w:b/>
                <w:bCs/>
                <w:sz w:val="24"/>
                <w:lang w:val="en-US" w:eastAsia="zh-CN"/>
              </w:rPr>
              <w:t>9</w:t>
            </w:r>
            <w:r>
              <w:rPr>
                <w:rFonts w:hint="eastAsia" w:ascii="宋体" w:hAnsi="宋体" w:cs="宋体"/>
                <w:b/>
                <w:bCs/>
                <w:sz w:val="24"/>
              </w:rPr>
              <w:t>分；每有一项内容缺失的扣</w:t>
            </w:r>
            <w:r>
              <w:rPr>
                <w:rFonts w:hint="eastAsia" w:ascii="宋体" w:hAnsi="宋体" w:cs="宋体"/>
                <w:b/>
                <w:bCs/>
                <w:sz w:val="24"/>
                <w:lang w:val="en-US" w:eastAsia="zh-CN"/>
              </w:rPr>
              <w:t>3</w:t>
            </w:r>
            <w:r>
              <w:rPr>
                <w:rFonts w:hint="eastAsia" w:ascii="宋体" w:hAnsi="宋体" w:cs="宋体"/>
                <w:b/>
                <w:bCs/>
                <w:sz w:val="24"/>
              </w:rPr>
              <w:t>分；每有一处内容存在缺陷或不满足要求的扣</w:t>
            </w:r>
            <w:r>
              <w:rPr>
                <w:rFonts w:hint="eastAsia" w:ascii="宋体" w:hAnsi="宋体" w:cs="宋体"/>
                <w:b/>
                <w:bCs/>
                <w:sz w:val="24"/>
                <w:lang w:val="en-US" w:eastAsia="zh-CN"/>
              </w:rPr>
              <w:t>1</w:t>
            </w:r>
            <w:r>
              <w:rPr>
                <w:rFonts w:hint="eastAsia" w:ascii="宋体" w:hAnsi="宋体" w:cs="宋体"/>
                <w:b/>
                <w:bCs/>
                <w:sz w:val="24"/>
              </w:rPr>
              <w:t>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p>
        </w:tc>
      </w:tr>
      <w:tr w14:paraId="3C83B867">
        <w:tblPrEx>
          <w:tblCellMar>
            <w:top w:w="0" w:type="dxa"/>
            <w:left w:w="108" w:type="dxa"/>
            <w:bottom w:w="0" w:type="dxa"/>
            <w:right w:w="108" w:type="dxa"/>
          </w:tblCellMar>
        </w:tblPrEx>
        <w:trPr>
          <w:trHeight w:val="276" w:hRule="atLeast"/>
        </w:trPr>
        <w:tc>
          <w:tcPr>
            <w:tcW w:w="763" w:type="dxa"/>
            <w:tcBorders>
              <w:top w:val="single" w:color="auto" w:sz="4" w:space="0"/>
              <w:left w:val="single" w:color="000000" w:sz="4" w:space="0"/>
              <w:bottom w:val="single" w:color="auto" w:sz="4" w:space="0"/>
              <w:right w:val="single" w:color="000000" w:sz="4" w:space="0"/>
            </w:tcBorders>
            <w:noWrap w:val="0"/>
            <w:vAlign w:val="center"/>
          </w:tcPr>
          <w:p w14:paraId="02456487">
            <w:pPr>
              <w:spacing w:line="320" w:lineRule="exact"/>
              <w:jc w:val="center"/>
              <w:rPr>
                <w:rFonts w:hint="eastAsia" w:asciiTheme="minorEastAsia" w:hAnsiTheme="minorEastAsia" w:eastAsiaTheme="minorEastAsia" w:cstheme="minorEastAsia"/>
                <w:color w:val="000000"/>
                <w:sz w:val="24"/>
                <w:szCs w:val="24"/>
              </w:rPr>
            </w:pPr>
            <w:r>
              <w:rPr>
                <w:rFonts w:hint="eastAsia" w:ascii="宋体" w:hAnsi="宋体" w:cs="宋体"/>
                <w:color w:val="000000"/>
                <w:sz w:val="24"/>
                <w:szCs w:val="24"/>
              </w:rPr>
              <w:t>工期保障</w:t>
            </w:r>
          </w:p>
        </w:tc>
        <w:tc>
          <w:tcPr>
            <w:tcW w:w="814" w:type="dxa"/>
            <w:tcBorders>
              <w:top w:val="single" w:color="auto" w:sz="4" w:space="0"/>
              <w:left w:val="single" w:color="000000" w:sz="4" w:space="0"/>
              <w:bottom w:val="single" w:color="auto" w:sz="4" w:space="0"/>
              <w:right w:val="single" w:color="000000" w:sz="4" w:space="0"/>
            </w:tcBorders>
            <w:noWrap w:val="0"/>
            <w:vAlign w:val="center"/>
          </w:tcPr>
          <w:p w14:paraId="2A25CE39">
            <w:pPr>
              <w:spacing w:line="320" w:lineRule="exact"/>
              <w:jc w:val="center"/>
              <w:rPr>
                <w:rFonts w:hint="eastAsia" w:asciiTheme="minorEastAsia" w:hAnsiTheme="minorEastAsia" w:eastAsiaTheme="minorEastAsia" w:cstheme="minorEastAsia"/>
                <w:color w:val="000000"/>
                <w:sz w:val="24"/>
                <w:szCs w:val="24"/>
                <w:lang w:val="en-US" w:eastAsia="zh-CN"/>
              </w:rPr>
            </w:pPr>
            <w:r>
              <w:rPr>
                <w:rFonts w:hint="eastAsia" w:ascii="宋体" w:hAnsi="宋体" w:cs="宋体"/>
                <w:color w:val="000000"/>
                <w:sz w:val="24"/>
                <w:szCs w:val="24"/>
                <w:lang w:val="en-US" w:eastAsia="zh-CN"/>
              </w:rPr>
              <w:t>9分</w:t>
            </w:r>
          </w:p>
        </w:tc>
        <w:tc>
          <w:tcPr>
            <w:tcW w:w="8437" w:type="dxa"/>
            <w:tcBorders>
              <w:top w:val="single" w:color="auto" w:sz="4" w:space="0"/>
              <w:left w:val="single" w:color="000000" w:sz="4" w:space="0"/>
              <w:bottom w:val="single" w:color="auto" w:sz="4" w:space="0"/>
              <w:right w:val="single" w:color="000000" w:sz="4" w:space="0"/>
            </w:tcBorders>
            <w:noWrap w:val="0"/>
            <w:vAlign w:val="center"/>
          </w:tcPr>
          <w:p w14:paraId="1AC033F9">
            <w:pPr>
              <w:spacing w:line="320" w:lineRule="exact"/>
              <w:ind w:firstLine="480" w:firstLineChars="200"/>
              <w:jc w:val="left"/>
              <w:rPr>
                <w:rFonts w:hint="eastAsia"/>
                <w:sz w:val="24"/>
                <w:szCs w:val="24"/>
              </w:rPr>
            </w:pPr>
            <w:r>
              <w:rPr>
                <w:rFonts w:hint="eastAsia" w:ascii="宋体" w:hAnsi="宋体" w:eastAsia="宋体" w:cs="宋体"/>
                <w:b w:val="0"/>
                <w:bCs/>
                <w:sz w:val="24"/>
                <w:szCs w:val="24"/>
              </w:rPr>
              <w:t>根据</w:t>
            </w:r>
            <w:r>
              <w:rPr>
                <w:rFonts w:hint="eastAsia" w:ascii="宋体" w:hAnsi="宋体" w:eastAsia="宋体" w:cs="宋体"/>
                <w:b w:val="0"/>
                <w:bCs/>
                <w:sz w:val="24"/>
                <w:szCs w:val="24"/>
                <w:lang w:val="en-US" w:eastAsia="zh-CN"/>
              </w:rPr>
              <w:t>供应商</w:t>
            </w:r>
            <w:r>
              <w:rPr>
                <w:rFonts w:hint="eastAsia" w:ascii="宋体" w:hAnsi="宋体" w:eastAsia="宋体" w:cs="宋体"/>
                <w:b w:val="0"/>
                <w:bCs/>
                <w:sz w:val="24"/>
                <w:szCs w:val="24"/>
              </w:rPr>
              <w:t>针对本项目提供的</w:t>
            </w:r>
            <w:r>
              <w:rPr>
                <w:rFonts w:hint="eastAsia" w:asciiTheme="minorEastAsia" w:hAnsiTheme="minorEastAsia" w:eastAsiaTheme="minorEastAsia" w:cstheme="minorEastAsia"/>
                <w:b w:val="0"/>
                <w:bCs/>
                <w:color w:val="000000"/>
                <w:sz w:val="24"/>
                <w:szCs w:val="24"/>
              </w:rPr>
              <w:t>工期保障</w:t>
            </w:r>
            <w:r>
              <w:rPr>
                <w:rFonts w:hint="eastAsia" w:ascii="宋体" w:hAnsi="宋体" w:eastAsia="宋体" w:cs="宋体"/>
                <w:b w:val="0"/>
                <w:bCs/>
                <w:sz w:val="24"/>
                <w:szCs w:val="24"/>
              </w:rPr>
              <w:t>进行综合评分，方案需涵盖以下内容：</w:t>
            </w:r>
          </w:p>
          <w:p w14:paraId="5BEBE73F">
            <w:pPr>
              <w:pBdr>
                <w:top w:val="none" w:color="000000" w:sz="0" w:space="0"/>
                <w:left w:val="none" w:color="000000" w:sz="0" w:space="0"/>
                <w:bottom w:val="none" w:color="000000" w:sz="0" w:space="0"/>
                <w:right w:val="none" w:color="000000" w:sz="0" w:space="0"/>
              </w:pBdr>
              <w:spacing w:after="0" w:line="240" w:lineRule="auto"/>
              <w:ind w:firstLine="420"/>
              <w:rPr>
                <w:rFonts w:hint="eastAsia" w:asciiTheme="minorEastAsia" w:hAnsiTheme="minorEastAsia" w:cstheme="minorEastAsia"/>
                <w:color w:val="000000"/>
                <w:sz w:val="24"/>
                <w:szCs w:val="24"/>
                <w:highlight w:val="none"/>
                <w:lang w:val="en-US" w:eastAsia="zh-CN"/>
              </w:rPr>
            </w:pPr>
            <w:r>
              <w:rPr>
                <w:rFonts w:hint="eastAsia" w:asciiTheme="minorEastAsia" w:hAnsiTheme="minorEastAsia" w:cstheme="minorEastAsia"/>
                <w:color w:val="000000"/>
                <w:sz w:val="24"/>
                <w:szCs w:val="24"/>
                <w:highlight w:val="none"/>
                <w:lang w:val="en-US" w:eastAsia="zh-CN"/>
              </w:rPr>
              <w:t>（1）工期目标</w:t>
            </w:r>
          </w:p>
          <w:p w14:paraId="36487179">
            <w:pPr>
              <w:pBdr>
                <w:top w:val="none" w:color="000000" w:sz="0" w:space="0"/>
                <w:left w:val="none" w:color="000000" w:sz="0" w:space="0"/>
                <w:bottom w:val="none" w:color="000000" w:sz="0" w:space="0"/>
                <w:right w:val="none" w:color="000000" w:sz="0" w:space="0"/>
              </w:pBdr>
              <w:spacing w:after="0" w:line="240" w:lineRule="auto"/>
              <w:ind w:firstLine="420"/>
              <w:rPr>
                <w:rFonts w:hint="eastAsia" w:asciiTheme="minorEastAsia" w:hAnsiTheme="minorEastAsia" w:cstheme="minorEastAsia"/>
                <w:color w:val="000000"/>
                <w:sz w:val="24"/>
                <w:szCs w:val="24"/>
                <w:highlight w:val="none"/>
                <w:lang w:val="en-US" w:eastAsia="zh-CN"/>
              </w:rPr>
            </w:pPr>
            <w:r>
              <w:rPr>
                <w:rFonts w:hint="eastAsia" w:asciiTheme="minorEastAsia" w:hAnsiTheme="minorEastAsia" w:cstheme="minorEastAsia"/>
                <w:color w:val="000000"/>
                <w:sz w:val="24"/>
                <w:szCs w:val="24"/>
                <w:highlight w:val="none"/>
                <w:lang w:val="en-US" w:eastAsia="zh-CN"/>
              </w:rPr>
              <w:t>（2）工期管理</w:t>
            </w:r>
          </w:p>
          <w:p w14:paraId="60E82F22">
            <w:pPr>
              <w:pBdr>
                <w:top w:val="none" w:color="000000" w:sz="0" w:space="0"/>
                <w:left w:val="none" w:color="000000" w:sz="0" w:space="0"/>
                <w:bottom w:val="none" w:color="000000" w:sz="0" w:space="0"/>
                <w:right w:val="none" w:color="000000" w:sz="0" w:space="0"/>
              </w:pBdr>
              <w:spacing w:after="0" w:line="240" w:lineRule="auto"/>
              <w:ind w:firstLine="420"/>
              <w:rPr>
                <w:rFonts w:hint="eastAsia" w:asciiTheme="minorEastAsia" w:hAnsiTheme="minorEastAsia" w:cstheme="minorEastAsia"/>
                <w:color w:val="000000"/>
                <w:sz w:val="24"/>
                <w:szCs w:val="24"/>
                <w:highlight w:val="none"/>
                <w:lang w:val="en-US" w:eastAsia="zh-CN"/>
              </w:rPr>
            </w:pPr>
            <w:r>
              <w:rPr>
                <w:rFonts w:hint="eastAsia" w:asciiTheme="minorEastAsia" w:hAnsiTheme="minorEastAsia" w:cstheme="minorEastAsia"/>
                <w:color w:val="000000"/>
                <w:sz w:val="24"/>
                <w:szCs w:val="24"/>
                <w:highlight w:val="none"/>
                <w:lang w:val="en-US" w:eastAsia="zh-CN"/>
              </w:rPr>
              <w:t>（3）工期保障措施</w:t>
            </w:r>
          </w:p>
          <w:p w14:paraId="48E257A6">
            <w:pPr>
              <w:numPr>
                <w:ilvl w:val="0"/>
                <w:numId w:val="0"/>
              </w:numPr>
              <w:spacing w:line="320" w:lineRule="exact"/>
              <w:ind w:left="0" w:leftChars="0" w:firstLine="482" w:firstLineChars="200"/>
              <w:jc w:val="left"/>
              <w:rPr>
                <w:rFonts w:hint="eastAsia" w:asciiTheme="minorEastAsia" w:hAnsiTheme="minorEastAsia" w:eastAsiaTheme="minorEastAsia" w:cstheme="minorEastAsia"/>
                <w:color w:val="000000"/>
                <w:sz w:val="24"/>
                <w:szCs w:val="24"/>
              </w:rPr>
            </w:pPr>
            <w:r>
              <w:rPr>
                <w:rFonts w:hint="eastAsia" w:ascii="宋体" w:hAnsi="宋体" w:cs="宋体"/>
                <w:b/>
                <w:bCs/>
                <w:sz w:val="24"/>
              </w:rPr>
              <w:t>方案中有上述内容，</w:t>
            </w:r>
            <w:r>
              <w:rPr>
                <w:rFonts w:hint="eastAsia" w:ascii="宋体" w:hAnsi="宋体" w:cs="宋体"/>
                <w:b/>
                <w:bCs/>
                <w:color w:val="000000" w:themeColor="text1"/>
                <w:sz w:val="24"/>
                <w14:textFill>
                  <w14:solidFill>
                    <w14:schemeClr w14:val="tx1"/>
                  </w14:solidFill>
                </w14:textFill>
              </w:rPr>
              <w:t>方案结构完整、层级结构清晰，</w:t>
            </w:r>
            <w:r>
              <w:rPr>
                <w:rFonts w:hint="eastAsia" w:ascii="宋体" w:hAnsi="宋体" w:cs="宋体"/>
                <w:b/>
                <w:bCs/>
                <w:sz w:val="24"/>
              </w:rPr>
              <w:t>方案内容理解到位，内容详实贴合，具有</w:t>
            </w:r>
            <w:r>
              <w:rPr>
                <w:rFonts w:hint="eastAsia" w:asciiTheme="minorEastAsia" w:hAnsiTheme="minorEastAsia" w:eastAsiaTheme="minorEastAsia" w:cstheme="minorEastAsia"/>
                <w:b/>
                <w:bCs/>
                <w:sz w:val="24"/>
                <w:szCs w:val="24"/>
              </w:rPr>
              <w:t>可操作性、实用性和针对性，</w:t>
            </w:r>
            <w:r>
              <w:rPr>
                <w:rFonts w:hint="eastAsia" w:ascii="宋体" w:hAnsi="宋体" w:cs="宋体"/>
                <w:b/>
                <w:bCs/>
                <w:sz w:val="24"/>
              </w:rPr>
              <w:t>完全符合采购需求</w:t>
            </w:r>
            <w:r>
              <w:rPr>
                <w:rFonts w:hint="eastAsia" w:ascii="宋体" w:hAnsi="宋体" w:cs="宋体"/>
                <w:b/>
                <w:bCs/>
                <w:color w:val="000000" w:themeColor="text1"/>
                <w:sz w:val="24"/>
                <w14:textFill>
                  <w14:solidFill>
                    <w14:schemeClr w14:val="tx1"/>
                  </w14:solidFill>
                </w14:textFill>
              </w:rPr>
              <w:t>的</w:t>
            </w:r>
            <w:r>
              <w:rPr>
                <w:rFonts w:hint="eastAsia" w:ascii="宋体" w:hAnsi="宋体" w:cs="宋体"/>
                <w:b/>
                <w:bCs/>
                <w:sz w:val="24"/>
              </w:rPr>
              <w:t>得</w:t>
            </w:r>
            <w:r>
              <w:rPr>
                <w:rFonts w:hint="eastAsia" w:ascii="宋体" w:hAnsi="宋体" w:cs="宋体"/>
                <w:b/>
                <w:bCs/>
                <w:sz w:val="24"/>
                <w:lang w:val="en-US" w:eastAsia="zh-CN"/>
              </w:rPr>
              <w:t>9</w:t>
            </w:r>
            <w:r>
              <w:rPr>
                <w:rFonts w:hint="eastAsia" w:ascii="宋体" w:hAnsi="宋体" w:cs="宋体"/>
                <w:b/>
                <w:bCs/>
                <w:sz w:val="24"/>
              </w:rPr>
              <w:t>分；每有一项内容缺失的扣</w:t>
            </w:r>
            <w:r>
              <w:rPr>
                <w:rFonts w:hint="eastAsia" w:ascii="宋体" w:hAnsi="宋体" w:cs="宋体"/>
                <w:b/>
                <w:bCs/>
                <w:sz w:val="24"/>
                <w:lang w:val="en-US" w:eastAsia="zh-CN"/>
              </w:rPr>
              <w:t>3</w:t>
            </w:r>
            <w:r>
              <w:rPr>
                <w:rFonts w:hint="eastAsia" w:ascii="宋体" w:hAnsi="宋体" w:cs="宋体"/>
                <w:b/>
                <w:bCs/>
                <w:sz w:val="24"/>
              </w:rPr>
              <w:t>分；每有一处内容存在缺陷或不满足要求的扣</w:t>
            </w:r>
            <w:r>
              <w:rPr>
                <w:rFonts w:hint="eastAsia" w:ascii="宋体" w:hAnsi="宋体" w:cs="宋体"/>
                <w:b/>
                <w:bCs/>
                <w:sz w:val="24"/>
                <w:lang w:val="en-US" w:eastAsia="zh-CN"/>
              </w:rPr>
              <w:t>1</w:t>
            </w:r>
            <w:r>
              <w:rPr>
                <w:rFonts w:hint="eastAsia" w:ascii="宋体" w:hAnsi="宋体" w:cs="宋体"/>
                <w:b/>
                <w:bCs/>
                <w:sz w:val="24"/>
              </w:rPr>
              <w:t>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p>
        </w:tc>
      </w:tr>
      <w:bookmarkEnd w:id="170"/>
    </w:tbl>
    <w:p w14:paraId="1A3F58E8">
      <w:pPr>
        <w:adjustRightInd w:val="0"/>
        <w:snapToGrid w:val="0"/>
        <w:spacing w:line="320" w:lineRule="exact"/>
        <w:jc w:val="both"/>
        <w:textAlignment w:val="baseline"/>
        <w:rPr>
          <w:rFonts w:hint="eastAsia" w:ascii="宋体" w:hAnsi="宋体" w:cs="宋体"/>
          <w:b/>
          <w:snapToGrid w:val="0"/>
          <w:color w:val="000000"/>
          <w:kern w:val="0"/>
          <w:sz w:val="28"/>
          <w:szCs w:val="28"/>
        </w:rPr>
      </w:pPr>
      <w:bookmarkStart w:id="171" w:name="_Hlk78662292"/>
      <w:bookmarkEnd w:id="171"/>
    </w:p>
    <w:p w14:paraId="755792D9">
      <w:pPr>
        <w:adjustRightInd w:val="0"/>
        <w:snapToGrid w:val="0"/>
        <w:spacing w:line="320" w:lineRule="exact"/>
        <w:jc w:val="center"/>
        <w:textAlignment w:val="baseline"/>
        <w:rPr>
          <w:rFonts w:hint="eastAsia" w:ascii="宋体" w:hAnsi="宋体" w:cs="宋体"/>
          <w:b/>
          <w:snapToGrid w:val="0"/>
          <w:color w:val="000000"/>
          <w:kern w:val="0"/>
          <w:sz w:val="28"/>
          <w:szCs w:val="28"/>
        </w:rPr>
      </w:pPr>
    </w:p>
    <w:p w14:paraId="5CDEBCF7">
      <w:pPr>
        <w:adjustRightInd w:val="0"/>
        <w:snapToGrid w:val="0"/>
        <w:spacing w:line="320" w:lineRule="exact"/>
        <w:jc w:val="center"/>
        <w:textAlignment w:val="baseline"/>
        <w:rPr>
          <w:rFonts w:ascii="宋体" w:hAnsi="宋体" w:cs="宋体"/>
          <w:b/>
          <w:snapToGrid w:val="0"/>
          <w:color w:val="000000"/>
          <w:kern w:val="0"/>
          <w:sz w:val="28"/>
          <w:szCs w:val="28"/>
        </w:rPr>
      </w:pPr>
      <w:r>
        <w:rPr>
          <w:rFonts w:hint="eastAsia" w:ascii="宋体" w:hAnsi="宋体" w:cs="宋体"/>
          <w:b/>
          <w:snapToGrid w:val="0"/>
          <w:color w:val="000000"/>
          <w:kern w:val="0"/>
          <w:sz w:val="28"/>
          <w:szCs w:val="28"/>
        </w:rPr>
        <w:t>包3：建筑面积复核</w:t>
      </w:r>
    </w:p>
    <w:tbl>
      <w:tblPr>
        <w:tblStyle w:val="14"/>
        <w:tblW w:w="9939" w:type="dxa"/>
        <w:tblInd w:w="-192" w:type="dxa"/>
        <w:tblLayout w:type="fixed"/>
        <w:tblCellMar>
          <w:top w:w="0" w:type="dxa"/>
          <w:left w:w="108" w:type="dxa"/>
          <w:bottom w:w="0" w:type="dxa"/>
          <w:right w:w="108" w:type="dxa"/>
        </w:tblCellMar>
      </w:tblPr>
      <w:tblGrid>
        <w:gridCol w:w="748"/>
        <w:gridCol w:w="826"/>
        <w:gridCol w:w="8365"/>
      </w:tblGrid>
      <w:tr w14:paraId="66894935">
        <w:tblPrEx>
          <w:tblCellMar>
            <w:top w:w="0" w:type="dxa"/>
            <w:left w:w="108" w:type="dxa"/>
            <w:bottom w:w="0" w:type="dxa"/>
            <w:right w:w="108" w:type="dxa"/>
          </w:tblCellMar>
        </w:tblPrEx>
        <w:trPr>
          <w:trHeight w:val="532" w:hRule="atLeast"/>
        </w:trPr>
        <w:tc>
          <w:tcPr>
            <w:tcW w:w="748" w:type="dxa"/>
            <w:tcBorders>
              <w:top w:val="single" w:color="000000" w:sz="4" w:space="0"/>
              <w:left w:val="single" w:color="000000" w:sz="4" w:space="0"/>
              <w:bottom w:val="single" w:color="000000" w:sz="4" w:space="0"/>
              <w:right w:val="single" w:color="000000" w:sz="4" w:space="0"/>
            </w:tcBorders>
            <w:noWrap w:val="0"/>
            <w:vAlign w:val="center"/>
          </w:tcPr>
          <w:p w14:paraId="5E03F176">
            <w:pPr>
              <w:spacing w:line="320" w:lineRule="exact"/>
              <w:jc w:val="center"/>
              <w:rPr>
                <w:rFonts w:ascii="Calibri" w:hAnsi="Calibri"/>
                <w:color w:val="000000"/>
                <w:sz w:val="24"/>
                <w:szCs w:val="24"/>
              </w:rPr>
            </w:pPr>
            <w:r>
              <w:rPr>
                <w:rFonts w:hint="eastAsia" w:ascii="宋体" w:hAnsi="宋体" w:cs="宋体"/>
                <w:color w:val="000000"/>
                <w:sz w:val="24"/>
                <w:szCs w:val="24"/>
              </w:rPr>
              <w:t>评分内容</w:t>
            </w:r>
          </w:p>
        </w:tc>
        <w:tc>
          <w:tcPr>
            <w:tcW w:w="826" w:type="dxa"/>
            <w:tcBorders>
              <w:top w:val="single" w:color="000000" w:sz="4" w:space="0"/>
              <w:left w:val="single" w:color="000000" w:sz="4" w:space="0"/>
              <w:bottom w:val="single" w:color="000000" w:sz="4" w:space="0"/>
              <w:right w:val="single" w:color="000000" w:sz="4" w:space="0"/>
            </w:tcBorders>
            <w:noWrap w:val="0"/>
            <w:vAlign w:val="center"/>
          </w:tcPr>
          <w:p w14:paraId="3CD653C4">
            <w:pPr>
              <w:spacing w:line="320" w:lineRule="exact"/>
              <w:jc w:val="center"/>
              <w:rPr>
                <w:rFonts w:ascii="Calibri" w:hAnsi="Calibri"/>
                <w:color w:val="000000"/>
                <w:sz w:val="24"/>
                <w:szCs w:val="24"/>
              </w:rPr>
            </w:pPr>
            <w:r>
              <w:rPr>
                <w:rFonts w:hint="eastAsia" w:ascii="宋体" w:hAnsi="宋体" w:cs="宋体"/>
                <w:color w:val="000000"/>
                <w:sz w:val="24"/>
                <w:szCs w:val="24"/>
              </w:rPr>
              <w:t>分值</w:t>
            </w:r>
          </w:p>
        </w:tc>
        <w:tc>
          <w:tcPr>
            <w:tcW w:w="8365" w:type="dxa"/>
            <w:tcBorders>
              <w:top w:val="single" w:color="000000" w:sz="4" w:space="0"/>
              <w:left w:val="single" w:color="000000" w:sz="4" w:space="0"/>
              <w:bottom w:val="single" w:color="000000" w:sz="4" w:space="0"/>
              <w:right w:val="single" w:color="000000" w:sz="4" w:space="0"/>
            </w:tcBorders>
            <w:noWrap w:val="0"/>
            <w:vAlign w:val="center"/>
          </w:tcPr>
          <w:p w14:paraId="2B3E959B">
            <w:pPr>
              <w:spacing w:line="320" w:lineRule="exact"/>
              <w:jc w:val="center"/>
              <w:rPr>
                <w:rFonts w:ascii="Calibri" w:hAnsi="Calibri"/>
                <w:color w:val="000000"/>
                <w:sz w:val="24"/>
                <w:szCs w:val="24"/>
              </w:rPr>
            </w:pPr>
            <w:r>
              <w:rPr>
                <w:rFonts w:hint="eastAsia" w:ascii="宋体" w:hAnsi="宋体" w:cs="宋体"/>
                <w:color w:val="000000"/>
                <w:sz w:val="24"/>
                <w:szCs w:val="24"/>
              </w:rPr>
              <w:t>评分标准</w:t>
            </w:r>
          </w:p>
        </w:tc>
      </w:tr>
      <w:tr w14:paraId="2F553C1B">
        <w:tblPrEx>
          <w:tblCellMar>
            <w:top w:w="0" w:type="dxa"/>
            <w:left w:w="108" w:type="dxa"/>
            <w:bottom w:w="0" w:type="dxa"/>
            <w:right w:w="108" w:type="dxa"/>
          </w:tblCellMar>
        </w:tblPrEx>
        <w:trPr>
          <w:trHeight w:val="1380" w:hRule="atLeast"/>
        </w:trPr>
        <w:tc>
          <w:tcPr>
            <w:tcW w:w="748" w:type="dxa"/>
            <w:tcBorders>
              <w:top w:val="single" w:color="000000" w:sz="4" w:space="0"/>
              <w:left w:val="single" w:color="000000" w:sz="4" w:space="0"/>
              <w:bottom w:val="single" w:color="000000" w:sz="4" w:space="0"/>
              <w:right w:val="single" w:color="000000" w:sz="4" w:space="0"/>
            </w:tcBorders>
            <w:noWrap w:val="0"/>
            <w:vAlign w:val="center"/>
          </w:tcPr>
          <w:p w14:paraId="1C6A705D">
            <w:pPr>
              <w:spacing w:line="320" w:lineRule="exact"/>
              <w:jc w:val="center"/>
              <w:rPr>
                <w:rFonts w:ascii="Calibri" w:hAnsi="Calibri"/>
                <w:color w:val="000000"/>
                <w:sz w:val="24"/>
                <w:szCs w:val="24"/>
              </w:rPr>
            </w:pPr>
            <w:r>
              <w:rPr>
                <w:rFonts w:hint="eastAsia" w:ascii="宋体" w:hAnsi="宋体" w:cs="宋体"/>
                <w:color w:val="000000"/>
                <w:sz w:val="24"/>
                <w:szCs w:val="24"/>
              </w:rPr>
              <w:t>价格分</w:t>
            </w:r>
          </w:p>
        </w:tc>
        <w:tc>
          <w:tcPr>
            <w:tcW w:w="826" w:type="dxa"/>
            <w:tcBorders>
              <w:top w:val="single" w:color="000000" w:sz="4" w:space="0"/>
              <w:left w:val="single" w:color="000000" w:sz="4" w:space="0"/>
              <w:bottom w:val="single" w:color="000000" w:sz="4" w:space="0"/>
              <w:right w:val="single" w:color="000000" w:sz="4" w:space="0"/>
            </w:tcBorders>
            <w:noWrap w:val="0"/>
            <w:vAlign w:val="center"/>
          </w:tcPr>
          <w:p w14:paraId="1C7C432F">
            <w:pPr>
              <w:spacing w:line="320" w:lineRule="exact"/>
              <w:jc w:val="left"/>
              <w:rPr>
                <w:rFonts w:ascii="宋体" w:hAnsi="宋体" w:cs="宋体"/>
                <w:color w:val="000000"/>
                <w:sz w:val="24"/>
                <w:szCs w:val="24"/>
              </w:rPr>
            </w:pPr>
            <w:r>
              <w:rPr>
                <w:rFonts w:hint="eastAsia" w:ascii="宋体" w:hAnsi="宋体" w:cs="宋体"/>
                <w:color w:val="000000"/>
                <w:sz w:val="24"/>
                <w:szCs w:val="24"/>
              </w:rPr>
              <w:t>10分</w:t>
            </w:r>
          </w:p>
        </w:tc>
        <w:tc>
          <w:tcPr>
            <w:tcW w:w="8365" w:type="dxa"/>
            <w:tcBorders>
              <w:top w:val="single" w:color="000000" w:sz="4" w:space="0"/>
              <w:left w:val="single" w:color="000000" w:sz="4" w:space="0"/>
              <w:bottom w:val="single" w:color="000000" w:sz="4" w:space="0"/>
              <w:right w:val="single" w:color="000000" w:sz="4" w:space="0"/>
            </w:tcBorders>
            <w:noWrap w:val="0"/>
            <w:vAlign w:val="center"/>
          </w:tcPr>
          <w:p w14:paraId="673489FC">
            <w:pPr>
              <w:pBdr>
                <w:top w:val="none" w:color="000000" w:sz="0" w:space="0"/>
                <w:left w:val="none" w:color="000000" w:sz="0" w:space="0"/>
                <w:bottom w:val="none" w:color="000000" w:sz="0" w:space="0"/>
                <w:right w:val="none" w:color="000000" w:sz="0" w:space="0"/>
              </w:pBdr>
              <w:spacing w:before="0" w:after="0" w:line="360" w:lineRule="atLeast"/>
              <w:ind w:left="0" w:right="0"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采用低价优先法计算，即满足磋商文件要求且投标价格最低的投标报价</w:t>
            </w:r>
            <w:r>
              <w:rPr>
                <w:rFonts w:hint="eastAsia" w:asciiTheme="minorEastAsia" w:hAnsiTheme="minorEastAsia" w:cstheme="minorEastAsia"/>
                <w:color w:val="000000"/>
                <w:sz w:val="24"/>
                <w:szCs w:val="24"/>
                <w:lang w:eastAsia="zh-CN"/>
              </w:rPr>
              <w:t>（</w:t>
            </w:r>
            <w:r>
              <w:rPr>
                <w:rFonts w:hint="eastAsia" w:asciiTheme="minorEastAsia" w:hAnsiTheme="minorEastAsia" w:cstheme="minorEastAsia"/>
                <w:color w:val="000000"/>
                <w:sz w:val="24"/>
                <w:szCs w:val="24"/>
                <w:lang w:val="en-US" w:eastAsia="zh-CN"/>
              </w:rPr>
              <w:t>单价</w:t>
            </w:r>
            <w:r>
              <w:rPr>
                <w:rFonts w:hint="eastAsia" w:asciiTheme="minorEastAsia" w:hAnsiTheme="minorEastAsia" w:cstheme="minorEastAsia"/>
                <w:color w:val="000000"/>
                <w:sz w:val="24"/>
                <w:szCs w:val="24"/>
                <w:lang w:eastAsia="zh-CN"/>
              </w:rPr>
              <w:t>）</w:t>
            </w:r>
            <w:r>
              <w:rPr>
                <w:rFonts w:hint="eastAsia" w:asciiTheme="minorEastAsia" w:hAnsiTheme="minorEastAsia" w:eastAsiaTheme="minorEastAsia" w:cstheme="minorEastAsia"/>
                <w:color w:val="000000"/>
                <w:sz w:val="24"/>
                <w:szCs w:val="24"/>
              </w:rPr>
              <w:t>为评标基准价，其价格分为满分。其他</w:t>
            </w:r>
            <w:r>
              <w:rPr>
                <w:rFonts w:hint="eastAsia" w:asciiTheme="minorEastAsia" w:hAnsiTheme="minorEastAsia" w:cstheme="minorEastAsia"/>
                <w:color w:val="000000"/>
                <w:sz w:val="24"/>
                <w:szCs w:val="24"/>
                <w:lang w:val="en-US" w:eastAsia="zh-CN"/>
              </w:rPr>
              <w:t>供应商</w:t>
            </w:r>
            <w:r>
              <w:rPr>
                <w:rFonts w:hint="eastAsia" w:asciiTheme="minorEastAsia" w:hAnsiTheme="minorEastAsia" w:eastAsiaTheme="minorEastAsia" w:cstheme="minorEastAsia"/>
                <w:color w:val="000000"/>
                <w:sz w:val="24"/>
                <w:szCs w:val="24"/>
              </w:rPr>
              <w:t>的价格分统一按照下列公式计算:</w:t>
            </w:r>
          </w:p>
          <w:p w14:paraId="42AD16B3">
            <w:pPr>
              <w:spacing w:line="320" w:lineRule="exact"/>
              <w:jc w:val="left"/>
              <w:rPr>
                <w:rFonts w:ascii="宋体" w:hAnsi="宋体" w:cs="宋体"/>
                <w:color w:val="000000"/>
                <w:sz w:val="24"/>
                <w:szCs w:val="24"/>
              </w:rPr>
            </w:pPr>
            <w:r>
              <w:rPr>
                <w:rFonts w:hint="eastAsia" w:asciiTheme="minorEastAsia" w:hAnsiTheme="minorEastAsia" w:eastAsiaTheme="minorEastAsia" w:cstheme="minorEastAsia"/>
                <w:color w:val="000000"/>
                <w:sz w:val="24"/>
                <w:szCs w:val="24"/>
              </w:rPr>
              <w:t>磋商报价得分=(评标基准价／磋商报价)×10，小数点后保留两位，第三位不计。</w:t>
            </w:r>
          </w:p>
        </w:tc>
      </w:tr>
      <w:tr w14:paraId="1C5DF208">
        <w:tblPrEx>
          <w:tblCellMar>
            <w:top w:w="0" w:type="dxa"/>
            <w:left w:w="108" w:type="dxa"/>
            <w:bottom w:w="0" w:type="dxa"/>
            <w:right w:w="108" w:type="dxa"/>
          </w:tblCellMar>
        </w:tblPrEx>
        <w:trPr>
          <w:trHeight w:val="1046" w:hRule="atLeast"/>
        </w:trPr>
        <w:tc>
          <w:tcPr>
            <w:tcW w:w="748" w:type="dxa"/>
            <w:tcBorders>
              <w:top w:val="single" w:color="000000" w:sz="4" w:space="0"/>
              <w:left w:val="single" w:color="000000" w:sz="4" w:space="0"/>
              <w:bottom w:val="single" w:color="auto" w:sz="4" w:space="0"/>
              <w:right w:val="single" w:color="000000" w:sz="4" w:space="0"/>
            </w:tcBorders>
            <w:noWrap w:val="0"/>
            <w:vAlign w:val="center"/>
          </w:tcPr>
          <w:p w14:paraId="09C6FD78">
            <w:pPr>
              <w:spacing w:line="320" w:lineRule="exact"/>
              <w:jc w:val="both"/>
              <w:rPr>
                <w:rFonts w:ascii="Calibri" w:hAnsi="Calibri"/>
                <w:color w:val="000000"/>
                <w:sz w:val="24"/>
                <w:szCs w:val="24"/>
              </w:rPr>
            </w:pPr>
            <w:r>
              <w:rPr>
                <w:rFonts w:hint="eastAsia" w:ascii="宋体" w:hAnsi="宋体" w:cs="宋体"/>
                <w:color w:val="000000"/>
                <w:sz w:val="24"/>
                <w:szCs w:val="24"/>
              </w:rPr>
              <w:t>类似业绩</w:t>
            </w:r>
          </w:p>
        </w:tc>
        <w:tc>
          <w:tcPr>
            <w:tcW w:w="826" w:type="dxa"/>
            <w:tcBorders>
              <w:top w:val="single" w:color="000000" w:sz="4" w:space="0"/>
              <w:left w:val="single" w:color="000000" w:sz="4" w:space="0"/>
              <w:bottom w:val="single" w:color="auto" w:sz="4" w:space="0"/>
              <w:right w:val="single" w:color="000000" w:sz="4" w:space="0"/>
            </w:tcBorders>
            <w:noWrap w:val="0"/>
            <w:vAlign w:val="center"/>
          </w:tcPr>
          <w:p w14:paraId="16EDA360">
            <w:pPr>
              <w:spacing w:line="320" w:lineRule="exact"/>
              <w:jc w:val="center"/>
              <w:rPr>
                <w:rFonts w:ascii="Calibri" w:hAnsi="Calibri"/>
                <w:color w:val="000000"/>
                <w:sz w:val="24"/>
                <w:szCs w:val="24"/>
              </w:rPr>
            </w:pPr>
            <w:r>
              <w:rPr>
                <w:rFonts w:hint="eastAsia" w:ascii="宋体" w:hAnsi="宋体" w:cs="宋体"/>
                <w:color w:val="000000"/>
                <w:sz w:val="24"/>
                <w:szCs w:val="24"/>
                <w:lang w:val="en-US" w:eastAsia="zh-CN"/>
              </w:rPr>
              <w:t>15</w:t>
            </w:r>
            <w:r>
              <w:rPr>
                <w:rFonts w:hint="eastAsia" w:ascii="宋体" w:hAnsi="宋体" w:cs="宋体"/>
                <w:color w:val="000000"/>
                <w:sz w:val="24"/>
                <w:szCs w:val="24"/>
              </w:rPr>
              <w:t>分</w:t>
            </w:r>
          </w:p>
        </w:tc>
        <w:tc>
          <w:tcPr>
            <w:tcW w:w="8365" w:type="dxa"/>
            <w:tcBorders>
              <w:top w:val="single" w:color="000000" w:sz="4" w:space="0"/>
              <w:left w:val="single" w:color="000000" w:sz="4" w:space="0"/>
              <w:bottom w:val="single" w:color="000000" w:sz="4" w:space="0"/>
              <w:right w:val="single" w:color="000000" w:sz="4" w:space="0"/>
            </w:tcBorders>
            <w:noWrap w:val="0"/>
            <w:vAlign w:val="center"/>
          </w:tcPr>
          <w:p w14:paraId="5EA21F2C">
            <w:pPr>
              <w:numPr>
                <w:ilvl w:val="0"/>
                <w:numId w:val="0"/>
              </w:numPr>
              <w:spacing w:line="320" w:lineRule="exact"/>
              <w:ind w:firstLine="480" w:firstLineChars="200"/>
              <w:jc w:val="left"/>
              <w:rPr>
                <w:rFonts w:hint="eastAsia" w:ascii="宋体" w:hAnsi="宋体" w:cs="宋体"/>
                <w:color w:val="000000"/>
                <w:sz w:val="24"/>
                <w:szCs w:val="24"/>
              </w:rPr>
            </w:pPr>
            <w:r>
              <w:rPr>
                <w:rFonts w:hint="eastAsia" w:asciiTheme="minorEastAsia" w:hAnsiTheme="minorEastAsia" w:cstheme="minorEastAsia"/>
                <w:color w:val="000000"/>
                <w:sz w:val="24"/>
                <w:szCs w:val="24"/>
                <w:lang w:val="en-US" w:eastAsia="zh-CN"/>
              </w:rPr>
              <w:t>供应商提供</w:t>
            </w:r>
            <w:r>
              <w:rPr>
                <w:rFonts w:hint="eastAsia" w:ascii="宋体" w:hAnsi="宋体" w:cs="宋体"/>
                <w:color w:val="000000"/>
                <w:sz w:val="24"/>
                <w:szCs w:val="24"/>
              </w:rPr>
              <w:t>20</w:t>
            </w:r>
            <w:r>
              <w:rPr>
                <w:rFonts w:hint="eastAsia" w:ascii="宋体" w:hAnsi="宋体" w:cs="宋体"/>
                <w:color w:val="000000"/>
                <w:sz w:val="24"/>
                <w:szCs w:val="24"/>
                <w:lang w:val="en-US" w:eastAsia="zh-CN"/>
              </w:rPr>
              <w:t>23</w:t>
            </w:r>
            <w:r>
              <w:rPr>
                <w:rFonts w:hint="eastAsia" w:ascii="宋体" w:hAnsi="宋体" w:cs="宋体"/>
                <w:color w:val="000000"/>
                <w:sz w:val="24"/>
                <w:szCs w:val="24"/>
              </w:rPr>
              <w:t>年</w:t>
            </w:r>
            <w:r>
              <w:rPr>
                <w:rFonts w:hint="eastAsia" w:ascii="宋体" w:hAnsi="宋体" w:cs="宋体"/>
                <w:color w:val="000000"/>
                <w:sz w:val="24"/>
                <w:szCs w:val="24"/>
                <w:lang w:val="en-US" w:eastAsia="zh-CN"/>
              </w:rPr>
              <w:t>1月</w:t>
            </w:r>
            <w:r>
              <w:rPr>
                <w:rFonts w:hint="eastAsia" w:ascii="宋体" w:hAnsi="宋体" w:cs="宋体"/>
                <w:color w:val="000000"/>
                <w:sz w:val="24"/>
                <w:szCs w:val="24"/>
                <w:highlight w:val="none"/>
                <w:lang w:val="en-US" w:eastAsia="zh-CN"/>
              </w:rPr>
              <w:t>1日</w:t>
            </w:r>
            <w:r>
              <w:rPr>
                <w:rFonts w:hint="eastAsia" w:asciiTheme="minorEastAsia" w:hAnsiTheme="minorEastAsia" w:eastAsiaTheme="minorEastAsia" w:cstheme="minorEastAsia"/>
                <w:color w:val="000000"/>
                <w:sz w:val="24"/>
                <w:szCs w:val="24"/>
                <w:highlight w:val="none"/>
              </w:rPr>
              <w:t>以来（以</w:t>
            </w:r>
            <w:r>
              <w:rPr>
                <w:rFonts w:hint="eastAsia" w:asciiTheme="minorEastAsia" w:hAnsiTheme="minorEastAsia" w:eastAsiaTheme="minorEastAsia" w:cstheme="minorEastAsia"/>
                <w:color w:val="000000"/>
                <w:sz w:val="24"/>
                <w:szCs w:val="24"/>
              </w:rPr>
              <w:t>合同签订日期为准）独立承担</w:t>
            </w:r>
            <w:r>
              <w:rPr>
                <w:rFonts w:hint="eastAsia" w:asciiTheme="minorEastAsia" w:hAnsiTheme="minorEastAsia" w:cstheme="minorEastAsia"/>
                <w:color w:val="000000"/>
                <w:sz w:val="24"/>
                <w:szCs w:val="24"/>
                <w:lang w:val="en-US" w:eastAsia="zh-CN"/>
              </w:rPr>
              <w:t>过</w:t>
            </w:r>
            <w:r>
              <w:rPr>
                <w:rFonts w:hint="eastAsia" w:ascii="宋体" w:hAnsi="宋体" w:cs="宋体"/>
                <w:color w:val="000000"/>
                <w:sz w:val="24"/>
                <w:szCs w:val="24"/>
                <w:lang w:val="en-US" w:eastAsia="zh-CN" w:bidi="ar"/>
              </w:rPr>
              <w:t>建筑面积计算</w:t>
            </w:r>
            <w:r>
              <w:rPr>
                <w:rFonts w:hint="eastAsia" w:ascii="宋体" w:hAnsi="宋体" w:cs="宋体"/>
                <w:color w:val="000000"/>
                <w:sz w:val="24"/>
                <w:szCs w:val="24"/>
                <w:lang w:bidi="ar"/>
              </w:rPr>
              <w:t>类似</w:t>
            </w:r>
            <w:r>
              <w:rPr>
                <w:rFonts w:hint="eastAsia" w:ascii="宋体" w:hAnsi="宋体" w:cs="宋体"/>
                <w:color w:val="000000"/>
                <w:sz w:val="24"/>
                <w:szCs w:val="24"/>
                <w:lang w:val="en-US" w:eastAsia="zh-CN" w:bidi="ar"/>
              </w:rPr>
              <w:t>项目</w:t>
            </w:r>
            <w:r>
              <w:rPr>
                <w:rFonts w:hint="eastAsia" w:ascii="宋体" w:hAnsi="宋体" w:cs="宋体"/>
                <w:color w:val="000000"/>
                <w:sz w:val="24"/>
                <w:szCs w:val="24"/>
                <w:lang w:bidi="ar"/>
              </w:rPr>
              <w:t>业绩</w:t>
            </w:r>
            <w:r>
              <w:rPr>
                <w:rFonts w:hint="eastAsia" w:ascii="宋体" w:hAnsi="宋体" w:cs="宋体"/>
                <w:color w:val="000000"/>
                <w:sz w:val="24"/>
                <w:szCs w:val="24"/>
                <w:lang w:val="en-US" w:eastAsia="zh-CN" w:bidi="ar"/>
              </w:rPr>
              <w:t>的</w:t>
            </w:r>
            <w:r>
              <w:rPr>
                <w:rFonts w:hint="eastAsia" w:ascii="宋体" w:hAnsi="宋体" w:cs="宋体"/>
                <w:color w:val="000000"/>
                <w:sz w:val="24"/>
                <w:szCs w:val="24"/>
                <w:lang w:bidi="ar"/>
              </w:rPr>
              <w:t>，每</w:t>
            </w:r>
            <w:r>
              <w:rPr>
                <w:rFonts w:hint="eastAsia" w:ascii="宋体" w:hAnsi="宋体" w:cs="宋体"/>
                <w:color w:val="000000"/>
                <w:sz w:val="24"/>
                <w:szCs w:val="24"/>
                <w:lang w:val="en-US" w:eastAsia="zh-CN" w:bidi="ar"/>
              </w:rPr>
              <w:t>提供1份</w:t>
            </w:r>
            <w:r>
              <w:rPr>
                <w:rFonts w:hint="eastAsia" w:ascii="宋体" w:hAnsi="宋体" w:cs="宋体"/>
                <w:color w:val="000000"/>
                <w:sz w:val="24"/>
                <w:szCs w:val="24"/>
                <w:lang w:bidi="ar"/>
              </w:rPr>
              <w:t>业绩得</w:t>
            </w:r>
            <w:r>
              <w:rPr>
                <w:rFonts w:hint="eastAsia" w:ascii="宋体" w:hAnsi="宋体" w:cs="宋体"/>
                <w:color w:val="000000"/>
                <w:sz w:val="24"/>
                <w:szCs w:val="24"/>
                <w:lang w:val="en-US" w:eastAsia="zh-CN" w:bidi="ar"/>
              </w:rPr>
              <w:t>3</w:t>
            </w:r>
            <w:r>
              <w:rPr>
                <w:rFonts w:hint="eastAsia" w:ascii="宋体" w:hAnsi="宋体" w:cs="宋体"/>
                <w:color w:val="000000"/>
                <w:sz w:val="24"/>
                <w:szCs w:val="24"/>
                <w:lang w:bidi="ar"/>
              </w:rPr>
              <w:t>分</w:t>
            </w:r>
            <w:r>
              <w:rPr>
                <w:rFonts w:hint="eastAsia" w:ascii="宋体" w:hAnsi="宋体" w:cs="宋体"/>
                <w:color w:val="000000"/>
                <w:sz w:val="24"/>
                <w:szCs w:val="24"/>
                <w:lang w:eastAsia="zh-CN" w:bidi="ar"/>
              </w:rPr>
              <w:t>，</w:t>
            </w:r>
            <w:r>
              <w:rPr>
                <w:rFonts w:hint="eastAsia" w:ascii="宋体" w:hAnsi="宋体" w:cs="宋体"/>
                <w:color w:val="000000"/>
                <w:sz w:val="24"/>
                <w:szCs w:val="24"/>
              </w:rPr>
              <w:t>本项最多得1</w:t>
            </w:r>
            <w:r>
              <w:rPr>
                <w:rFonts w:hint="eastAsia" w:ascii="宋体" w:hAnsi="宋体" w:cs="宋体"/>
                <w:color w:val="000000"/>
                <w:sz w:val="24"/>
                <w:szCs w:val="24"/>
                <w:lang w:val="en-US" w:eastAsia="zh-CN"/>
              </w:rPr>
              <w:t>5</w:t>
            </w:r>
            <w:r>
              <w:rPr>
                <w:rFonts w:hint="eastAsia" w:ascii="宋体" w:hAnsi="宋体" w:cs="宋体"/>
                <w:color w:val="000000"/>
                <w:sz w:val="24"/>
                <w:szCs w:val="24"/>
              </w:rPr>
              <w:t>分</w:t>
            </w:r>
            <w:r>
              <w:rPr>
                <w:rFonts w:hint="eastAsia" w:ascii="宋体" w:hAnsi="宋体" w:cs="宋体"/>
                <w:color w:val="000000"/>
                <w:sz w:val="24"/>
                <w:szCs w:val="24"/>
                <w:lang w:eastAsia="zh-CN"/>
              </w:rPr>
              <w:t>。</w:t>
            </w:r>
          </w:p>
          <w:p w14:paraId="5C663FDF">
            <w:pPr>
              <w:numPr>
                <w:ilvl w:val="0"/>
                <w:numId w:val="0"/>
              </w:numPr>
              <w:spacing w:line="320" w:lineRule="exact"/>
              <w:ind w:firstLine="482" w:firstLineChars="200"/>
              <w:jc w:val="left"/>
              <w:rPr>
                <w:rFonts w:ascii="Calibri" w:hAnsi="Calibri"/>
                <w:color w:val="000000"/>
                <w:sz w:val="24"/>
                <w:szCs w:val="24"/>
              </w:rPr>
            </w:pPr>
            <w:r>
              <w:rPr>
                <w:rFonts w:hint="eastAsia" w:ascii="宋体" w:hAnsi="宋体" w:cs="宋体"/>
                <w:b/>
                <w:bCs/>
                <w:color w:val="000000"/>
                <w:sz w:val="24"/>
                <w:szCs w:val="24"/>
              </w:rPr>
              <w:t>提供合同原件</w:t>
            </w:r>
            <w:r>
              <w:rPr>
                <w:rFonts w:hint="eastAsia" w:ascii="宋体" w:hAnsi="宋体" w:cs="宋体"/>
                <w:b/>
                <w:bCs/>
                <w:color w:val="000000"/>
                <w:sz w:val="24"/>
                <w:szCs w:val="24"/>
                <w:lang w:val="en-US" w:eastAsia="zh-CN"/>
              </w:rPr>
              <w:t>彩色</w:t>
            </w:r>
            <w:r>
              <w:rPr>
                <w:rFonts w:hint="eastAsia" w:ascii="宋体" w:hAnsi="宋体" w:cs="宋体"/>
                <w:b/>
                <w:bCs/>
                <w:color w:val="000000"/>
                <w:sz w:val="24"/>
                <w:szCs w:val="24"/>
              </w:rPr>
              <w:t>扫描件</w:t>
            </w:r>
            <w:r>
              <w:rPr>
                <w:rFonts w:hint="eastAsia" w:ascii="宋体" w:hAnsi="宋体" w:cs="宋体"/>
                <w:b/>
                <w:bCs/>
                <w:color w:val="000000"/>
                <w:sz w:val="24"/>
                <w:szCs w:val="24"/>
                <w:lang w:val="en-US" w:eastAsia="zh-CN"/>
              </w:rPr>
              <w:t>加盖供应商公章</w:t>
            </w:r>
            <w:r>
              <w:rPr>
                <w:rFonts w:hint="eastAsia" w:ascii="宋体" w:hAnsi="宋体" w:cs="宋体"/>
                <w:b/>
                <w:bCs/>
                <w:color w:val="000000"/>
                <w:sz w:val="24"/>
                <w:szCs w:val="24"/>
              </w:rPr>
              <w:t>，不提供不得分。</w:t>
            </w:r>
          </w:p>
        </w:tc>
      </w:tr>
      <w:tr w14:paraId="73AAA789">
        <w:tblPrEx>
          <w:tblCellMar>
            <w:top w:w="0" w:type="dxa"/>
            <w:left w:w="108" w:type="dxa"/>
            <w:bottom w:w="0" w:type="dxa"/>
            <w:right w:w="108" w:type="dxa"/>
          </w:tblCellMar>
        </w:tblPrEx>
        <w:trPr>
          <w:trHeight w:val="254" w:hRule="atLeast"/>
        </w:trPr>
        <w:tc>
          <w:tcPr>
            <w:tcW w:w="748" w:type="dxa"/>
            <w:tcBorders>
              <w:top w:val="single" w:color="auto" w:sz="4" w:space="0"/>
              <w:left w:val="single" w:color="000000" w:sz="4" w:space="0"/>
              <w:bottom w:val="single" w:color="auto" w:sz="4" w:space="0"/>
              <w:right w:val="single" w:color="000000" w:sz="4" w:space="0"/>
            </w:tcBorders>
            <w:noWrap w:val="0"/>
            <w:vAlign w:val="center"/>
          </w:tcPr>
          <w:p w14:paraId="3F8BD1E9">
            <w:pPr>
              <w:spacing w:line="320" w:lineRule="exact"/>
              <w:jc w:val="center"/>
              <w:rPr>
                <w:rFonts w:hint="eastAsia" w:ascii="宋体" w:hAnsi="宋体" w:cs="宋体"/>
                <w:color w:val="000000"/>
                <w:sz w:val="24"/>
                <w:szCs w:val="24"/>
              </w:rPr>
            </w:pPr>
            <w:r>
              <w:rPr>
                <w:rFonts w:hint="eastAsia" w:ascii="宋体" w:hAnsi="宋体" w:cs="宋体"/>
                <w:color w:val="000000"/>
                <w:sz w:val="24"/>
                <w:szCs w:val="24"/>
              </w:rPr>
              <w:t>人员情况</w:t>
            </w:r>
          </w:p>
          <w:p w14:paraId="350B32A8">
            <w:pPr>
              <w:spacing w:line="320" w:lineRule="exact"/>
              <w:jc w:val="center"/>
              <w:rPr>
                <w:rFonts w:ascii="宋体" w:hAnsi="宋体" w:cs="宋体"/>
                <w:color w:val="000000"/>
                <w:sz w:val="24"/>
                <w:szCs w:val="24"/>
              </w:rPr>
            </w:pPr>
          </w:p>
        </w:tc>
        <w:tc>
          <w:tcPr>
            <w:tcW w:w="826" w:type="dxa"/>
            <w:tcBorders>
              <w:top w:val="single" w:color="auto" w:sz="4" w:space="0"/>
              <w:left w:val="single" w:color="000000" w:sz="4" w:space="0"/>
              <w:bottom w:val="single" w:color="auto" w:sz="4" w:space="0"/>
              <w:right w:val="single" w:color="000000" w:sz="4" w:space="0"/>
            </w:tcBorders>
            <w:noWrap w:val="0"/>
            <w:vAlign w:val="center"/>
          </w:tcPr>
          <w:p w14:paraId="697E2479">
            <w:pPr>
              <w:spacing w:line="320" w:lineRule="exact"/>
              <w:jc w:val="center"/>
              <w:rPr>
                <w:rFonts w:ascii="Calibri" w:hAnsi="Calibri"/>
                <w:color w:val="000000"/>
                <w:sz w:val="24"/>
                <w:szCs w:val="24"/>
              </w:rPr>
            </w:pPr>
            <w:r>
              <w:rPr>
                <w:rFonts w:hint="eastAsia" w:ascii="宋体" w:hAnsi="宋体" w:cs="宋体"/>
                <w:color w:val="000000"/>
                <w:sz w:val="24"/>
                <w:szCs w:val="24"/>
                <w:lang w:val="en-US" w:eastAsia="zh-CN"/>
              </w:rPr>
              <w:t>20</w:t>
            </w:r>
            <w:r>
              <w:rPr>
                <w:rFonts w:hint="eastAsia" w:ascii="宋体" w:hAnsi="宋体" w:cs="宋体"/>
                <w:color w:val="000000"/>
                <w:sz w:val="24"/>
                <w:szCs w:val="24"/>
              </w:rPr>
              <w:t>分</w:t>
            </w:r>
          </w:p>
        </w:tc>
        <w:tc>
          <w:tcPr>
            <w:tcW w:w="8365" w:type="dxa"/>
            <w:tcBorders>
              <w:top w:val="single" w:color="000000" w:sz="4" w:space="0"/>
              <w:left w:val="single" w:color="000000" w:sz="4" w:space="0"/>
              <w:bottom w:val="single" w:color="000000" w:sz="4" w:space="0"/>
              <w:right w:val="single" w:color="000000" w:sz="4" w:space="0"/>
            </w:tcBorders>
            <w:noWrap w:val="0"/>
            <w:vAlign w:val="center"/>
          </w:tcPr>
          <w:p w14:paraId="7682109D">
            <w:pPr>
              <w:spacing w:line="320" w:lineRule="exact"/>
              <w:ind w:firstLine="480" w:firstLineChars="200"/>
              <w:jc w:val="left"/>
              <w:rPr>
                <w:rFonts w:hint="eastAsia" w:ascii="宋体" w:hAnsi="宋体" w:cs="宋体"/>
                <w:color w:val="000000"/>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cstheme="minorEastAsia"/>
                <w:color w:val="auto"/>
                <w:sz w:val="24"/>
                <w:szCs w:val="24"/>
                <w:highlight w:val="none"/>
                <w:lang w:val="en-US" w:eastAsia="zh-CN"/>
              </w:rPr>
              <w:t>供应商须</w:t>
            </w:r>
            <w:r>
              <w:rPr>
                <w:rFonts w:hint="eastAsia" w:ascii="宋体" w:hAnsi="宋体" w:cs="宋体"/>
                <w:color w:val="000000"/>
                <w:sz w:val="24"/>
                <w:szCs w:val="24"/>
                <w:lang w:val="en-US" w:eastAsia="zh-CN"/>
              </w:rPr>
              <w:t>为本项目配备项目负责人1名：</w:t>
            </w:r>
            <w:r>
              <w:rPr>
                <w:rFonts w:hint="eastAsia" w:ascii="宋体" w:hAnsi="宋体" w:cs="宋体"/>
                <w:color w:val="000000"/>
                <w:sz w:val="24"/>
                <w:szCs w:val="24"/>
                <w:lang w:val="zh-CN" w:eastAsia="zh-CN"/>
              </w:rPr>
              <w:t>项目负责人具有高级工程师职称证书</w:t>
            </w:r>
            <w:r>
              <w:rPr>
                <w:rFonts w:hint="eastAsia" w:ascii="宋体" w:hAnsi="宋体" w:cs="宋体"/>
                <w:color w:val="000000"/>
                <w:sz w:val="24"/>
                <w:szCs w:val="24"/>
                <w:lang w:val="en-US" w:eastAsia="zh-CN"/>
              </w:rPr>
              <w:t>且具有注册城乡规划师或注册一级建筑师或</w:t>
            </w:r>
            <w:r>
              <w:rPr>
                <w:rFonts w:hint="eastAsia" w:ascii="宋体" w:hAnsi="宋体" w:cs="宋体"/>
                <w:color w:val="000000"/>
                <w:sz w:val="24"/>
                <w:szCs w:val="24"/>
                <w:lang w:val="zh-CN" w:eastAsia="zh-CN"/>
              </w:rPr>
              <w:t>注册测绘师职业资格证书</w:t>
            </w:r>
            <w:r>
              <w:rPr>
                <w:rFonts w:hint="eastAsia" w:ascii="宋体" w:hAnsi="宋体" w:cs="宋体"/>
                <w:color w:val="000000"/>
                <w:sz w:val="24"/>
                <w:szCs w:val="24"/>
                <w:lang w:val="en-US" w:eastAsia="zh-CN"/>
              </w:rPr>
              <w:t>得4分，中</w:t>
            </w:r>
            <w:r>
              <w:rPr>
                <w:rFonts w:hint="eastAsia" w:ascii="宋体" w:hAnsi="宋体" w:cs="宋体"/>
                <w:color w:val="000000"/>
                <w:sz w:val="24"/>
                <w:szCs w:val="24"/>
                <w:lang w:val="zh-CN" w:eastAsia="zh-CN"/>
              </w:rPr>
              <w:t>级工程师职称证书</w:t>
            </w:r>
            <w:r>
              <w:rPr>
                <w:rFonts w:hint="eastAsia" w:ascii="宋体" w:hAnsi="宋体" w:cs="宋体"/>
                <w:color w:val="000000"/>
                <w:sz w:val="24"/>
                <w:szCs w:val="24"/>
                <w:lang w:val="en-US" w:eastAsia="zh-CN"/>
              </w:rPr>
              <w:t>且具有注册城乡规</w:t>
            </w:r>
            <w:r>
              <w:rPr>
                <w:rFonts w:hint="eastAsia" w:ascii="宋体" w:hAnsi="宋体" w:cs="宋体"/>
                <w:color w:val="000000"/>
                <w:sz w:val="24"/>
                <w:szCs w:val="24"/>
                <w:highlight w:val="none"/>
                <w:lang w:val="en-US" w:eastAsia="zh-CN"/>
              </w:rPr>
              <w:t>划师或注册二级及以上建筑师或</w:t>
            </w:r>
            <w:r>
              <w:rPr>
                <w:rFonts w:hint="eastAsia" w:ascii="宋体" w:hAnsi="宋体" w:cs="宋体"/>
                <w:color w:val="000000"/>
                <w:sz w:val="24"/>
                <w:szCs w:val="24"/>
                <w:highlight w:val="none"/>
                <w:lang w:val="zh-CN" w:eastAsia="zh-CN"/>
              </w:rPr>
              <w:t>注册测绘师职业资格证书</w:t>
            </w:r>
            <w:r>
              <w:rPr>
                <w:rFonts w:hint="eastAsia" w:ascii="宋体" w:hAnsi="宋体" w:cs="宋体"/>
                <w:color w:val="000000"/>
                <w:sz w:val="24"/>
                <w:szCs w:val="24"/>
                <w:highlight w:val="none"/>
                <w:lang w:val="en-US" w:eastAsia="zh-CN"/>
              </w:rPr>
              <w:t>得2分；本项最高得4分</w:t>
            </w:r>
            <w:r>
              <w:rPr>
                <w:rFonts w:hint="eastAsia" w:ascii="宋体" w:hAnsi="宋体" w:cs="宋体"/>
                <w:color w:val="000000"/>
                <w:sz w:val="24"/>
                <w:szCs w:val="24"/>
                <w:highlight w:val="none"/>
                <w:lang w:val="zh-CN" w:eastAsia="zh-CN"/>
              </w:rPr>
              <w:t>。</w:t>
            </w:r>
          </w:p>
          <w:p w14:paraId="22393ABD">
            <w:pPr>
              <w:numPr>
                <w:ilvl w:val="0"/>
                <w:numId w:val="0"/>
              </w:numPr>
              <w:spacing w:line="320" w:lineRule="exact"/>
              <w:ind w:firstLine="480" w:firstLineChars="200"/>
              <w:jc w:val="left"/>
              <w:rPr>
                <w:rFonts w:hint="eastAsia" w:ascii="宋体" w:hAnsi="宋体" w:cs="宋体"/>
                <w:color w:val="auto"/>
                <w:sz w:val="24"/>
                <w:szCs w:val="24"/>
                <w:highlight w:val="none"/>
                <w:lang w:val="zh-CN" w:eastAsia="zh-CN" w:bidi="ar"/>
              </w:rPr>
            </w:pPr>
            <w:r>
              <w:rPr>
                <w:rFonts w:hint="eastAsia" w:ascii="宋体" w:hAnsi="宋体" w:cs="宋体"/>
                <w:color w:val="auto"/>
                <w:sz w:val="24"/>
                <w:szCs w:val="24"/>
                <w:highlight w:val="none"/>
                <w:lang w:val="zh-CN" w:eastAsia="zh-CN" w:bidi="ar"/>
              </w:rPr>
              <w:t>2、</w:t>
            </w:r>
            <w:r>
              <w:rPr>
                <w:rFonts w:hint="eastAsia" w:asciiTheme="minorEastAsia" w:hAnsiTheme="minorEastAsia" w:cstheme="minorEastAsia"/>
                <w:color w:val="auto"/>
                <w:sz w:val="24"/>
                <w:szCs w:val="24"/>
                <w:highlight w:val="none"/>
                <w:lang w:val="en-US" w:eastAsia="zh-CN"/>
              </w:rPr>
              <w:t>供应商须</w:t>
            </w:r>
            <w:r>
              <w:rPr>
                <w:rFonts w:hint="eastAsia" w:asciiTheme="minorEastAsia" w:hAnsiTheme="minorEastAsia" w:eastAsiaTheme="minorEastAsia" w:cstheme="minorEastAsia"/>
                <w:color w:val="auto"/>
                <w:sz w:val="24"/>
                <w:szCs w:val="24"/>
                <w:highlight w:val="none"/>
                <w:lang w:val="en-US" w:eastAsia="zh-CN"/>
              </w:rPr>
              <w:t>为本项目配备</w:t>
            </w:r>
            <w:r>
              <w:rPr>
                <w:rFonts w:hint="eastAsia" w:ascii="宋体" w:hAnsi="宋体" w:cs="宋体"/>
                <w:color w:val="auto"/>
                <w:sz w:val="24"/>
                <w:szCs w:val="24"/>
                <w:highlight w:val="none"/>
                <w:lang w:val="zh-CN" w:eastAsia="zh-CN" w:bidi="ar"/>
              </w:rPr>
              <w:t>技术负责人</w:t>
            </w:r>
            <w:r>
              <w:rPr>
                <w:rFonts w:hint="eastAsia" w:ascii="宋体" w:hAnsi="宋体" w:cs="宋体"/>
                <w:color w:val="auto"/>
                <w:sz w:val="24"/>
                <w:szCs w:val="24"/>
                <w:highlight w:val="none"/>
                <w:lang w:val="en-US" w:eastAsia="zh-CN" w:bidi="ar"/>
              </w:rPr>
              <w:t>1名：</w:t>
            </w:r>
            <w:r>
              <w:rPr>
                <w:rFonts w:hint="eastAsia" w:ascii="宋体" w:hAnsi="宋体" w:cs="宋体"/>
                <w:color w:val="auto"/>
                <w:sz w:val="24"/>
                <w:szCs w:val="24"/>
                <w:highlight w:val="none"/>
                <w:lang w:val="zh-CN" w:eastAsia="zh-CN" w:bidi="ar"/>
              </w:rPr>
              <w:t>技术负责人具有高级工程师职称证书</w:t>
            </w:r>
            <w:r>
              <w:rPr>
                <w:rFonts w:hint="eastAsia" w:ascii="宋体" w:hAnsi="宋体" w:cs="宋体"/>
                <w:color w:val="auto"/>
                <w:sz w:val="24"/>
                <w:szCs w:val="24"/>
                <w:highlight w:val="none"/>
                <w:lang w:val="en-US" w:eastAsia="zh-CN" w:bidi="ar"/>
              </w:rPr>
              <w:t>且具有注册城乡规划师或注册一级建筑师或</w:t>
            </w:r>
            <w:r>
              <w:rPr>
                <w:rFonts w:hint="eastAsia" w:ascii="宋体" w:hAnsi="宋体" w:cs="宋体"/>
                <w:color w:val="auto"/>
                <w:sz w:val="24"/>
                <w:szCs w:val="24"/>
                <w:highlight w:val="none"/>
                <w:lang w:val="zh-CN" w:eastAsia="zh-CN" w:bidi="ar"/>
              </w:rPr>
              <w:t>注册测绘师职业资格证书</w:t>
            </w:r>
            <w:r>
              <w:rPr>
                <w:rFonts w:hint="eastAsia" w:ascii="宋体" w:hAnsi="宋体" w:cs="宋体"/>
                <w:color w:val="auto"/>
                <w:sz w:val="24"/>
                <w:szCs w:val="24"/>
                <w:highlight w:val="none"/>
                <w:lang w:val="en-US" w:eastAsia="zh-CN" w:bidi="ar"/>
              </w:rPr>
              <w:t>得4分，中</w:t>
            </w:r>
            <w:r>
              <w:rPr>
                <w:rFonts w:hint="eastAsia" w:ascii="宋体" w:hAnsi="宋体" w:cs="宋体"/>
                <w:color w:val="auto"/>
                <w:sz w:val="24"/>
                <w:szCs w:val="24"/>
                <w:highlight w:val="none"/>
                <w:lang w:val="zh-CN" w:eastAsia="zh-CN" w:bidi="ar"/>
              </w:rPr>
              <w:t>级工程师职称证书</w:t>
            </w:r>
            <w:r>
              <w:rPr>
                <w:rFonts w:hint="eastAsia" w:ascii="宋体" w:hAnsi="宋体" w:cs="宋体"/>
                <w:color w:val="auto"/>
                <w:sz w:val="24"/>
                <w:szCs w:val="24"/>
                <w:highlight w:val="none"/>
                <w:lang w:val="en-US" w:eastAsia="zh-CN" w:bidi="ar"/>
              </w:rPr>
              <w:t>且具有注册城乡规划师或注册</w:t>
            </w:r>
            <w:r>
              <w:rPr>
                <w:rFonts w:hint="eastAsia" w:ascii="宋体" w:hAnsi="宋体" w:cs="宋体"/>
                <w:color w:val="000000"/>
                <w:sz w:val="24"/>
                <w:szCs w:val="24"/>
                <w:highlight w:val="none"/>
                <w:lang w:val="en-US" w:eastAsia="zh-CN"/>
              </w:rPr>
              <w:t>二级及以上</w:t>
            </w:r>
            <w:r>
              <w:rPr>
                <w:rFonts w:hint="eastAsia" w:ascii="宋体" w:hAnsi="宋体" w:cs="宋体"/>
                <w:color w:val="auto"/>
                <w:sz w:val="24"/>
                <w:szCs w:val="24"/>
                <w:highlight w:val="none"/>
                <w:lang w:val="en-US" w:eastAsia="zh-CN" w:bidi="ar"/>
              </w:rPr>
              <w:t>建筑师或</w:t>
            </w:r>
            <w:r>
              <w:rPr>
                <w:rFonts w:hint="eastAsia" w:ascii="宋体" w:hAnsi="宋体" w:cs="宋体"/>
                <w:color w:val="auto"/>
                <w:sz w:val="24"/>
                <w:szCs w:val="24"/>
                <w:highlight w:val="none"/>
                <w:lang w:val="zh-CN" w:eastAsia="zh-CN" w:bidi="ar"/>
              </w:rPr>
              <w:t>注册测绘师职业资格证书</w:t>
            </w:r>
            <w:r>
              <w:rPr>
                <w:rFonts w:hint="eastAsia" w:ascii="宋体" w:hAnsi="宋体" w:cs="宋体"/>
                <w:color w:val="auto"/>
                <w:sz w:val="24"/>
                <w:szCs w:val="24"/>
                <w:highlight w:val="none"/>
                <w:lang w:val="en-US" w:eastAsia="zh-CN" w:bidi="ar"/>
              </w:rPr>
              <w:t>得2分；本项最高得4分</w:t>
            </w:r>
            <w:r>
              <w:rPr>
                <w:rFonts w:hint="eastAsia" w:ascii="宋体" w:hAnsi="宋体" w:cs="宋体"/>
                <w:color w:val="auto"/>
                <w:sz w:val="24"/>
                <w:szCs w:val="24"/>
                <w:highlight w:val="none"/>
                <w:lang w:val="zh-CN" w:eastAsia="zh-CN" w:bidi="ar"/>
              </w:rPr>
              <w:t>。</w:t>
            </w:r>
          </w:p>
          <w:p w14:paraId="0E362022">
            <w:pPr>
              <w:numPr>
                <w:ilvl w:val="0"/>
                <w:numId w:val="0"/>
              </w:numPr>
              <w:spacing w:line="320" w:lineRule="exact"/>
              <w:ind w:firstLine="480" w:firstLineChars="200"/>
              <w:jc w:val="left"/>
              <w:rPr>
                <w:rFonts w:hint="eastAsia" w:ascii="宋体" w:hAnsi="宋体" w:cs="宋体"/>
                <w:color w:val="auto"/>
                <w:sz w:val="24"/>
                <w:szCs w:val="24"/>
                <w:highlight w:val="none"/>
                <w:lang w:val="zh-CN" w:eastAsia="zh-CN" w:bidi="ar"/>
              </w:rPr>
            </w:pPr>
            <w:r>
              <w:rPr>
                <w:rFonts w:hint="eastAsia" w:ascii="宋体" w:hAnsi="宋体" w:cs="宋体"/>
                <w:color w:val="auto"/>
                <w:sz w:val="24"/>
                <w:szCs w:val="24"/>
                <w:highlight w:val="none"/>
                <w:lang w:val="zh-CN" w:eastAsia="zh-CN" w:bidi="ar"/>
              </w:rPr>
              <w:t>3、</w:t>
            </w:r>
            <w:r>
              <w:rPr>
                <w:rFonts w:hint="eastAsia" w:asciiTheme="minorEastAsia" w:hAnsiTheme="minorEastAsia" w:cstheme="minorEastAsia"/>
                <w:color w:val="auto"/>
                <w:sz w:val="24"/>
                <w:szCs w:val="24"/>
                <w:highlight w:val="none"/>
                <w:lang w:val="en-US" w:eastAsia="zh-CN"/>
              </w:rPr>
              <w:t>供应商须</w:t>
            </w:r>
            <w:r>
              <w:rPr>
                <w:rFonts w:hint="eastAsia" w:asciiTheme="minorEastAsia" w:hAnsiTheme="minorEastAsia" w:eastAsiaTheme="minorEastAsia" w:cstheme="minorEastAsia"/>
                <w:color w:val="auto"/>
                <w:sz w:val="24"/>
                <w:szCs w:val="24"/>
                <w:highlight w:val="none"/>
                <w:lang w:val="en-US" w:eastAsia="zh-CN"/>
              </w:rPr>
              <w:t>为本项目配备</w:t>
            </w:r>
            <w:r>
              <w:rPr>
                <w:rFonts w:hint="eastAsia" w:ascii="宋体" w:hAnsi="宋体" w:cs="宋体"/>
                <w:color w:val="auto"/>
                <w:sz w:val="24"/>
                <w:szCs w:val="24"/>
                <w:highlight w:val="none"/>
                <w:lang w:val="en-US" w:eastAsia="zh-CN" w:bidi="ar"/>
              </w:rPr>
              <w:t>质量</w:t>
            </w:r>
            <w:r>
              <w:rPr>
                <w:rFonts w:hint="eastAsia" w:ascii="宋体" w:hAnsi="宋体" w:cs="宋体"/>
                <w:color w:val="auto"/>
                <w:sz w:val="24"/>
                <w:szCs w:val="24"/>
                <w:highlight w:val="none"/>
                <w:lang w:val="zh-CN" w:eastAsia="zh-CN" w:bidi="ar"/>
              </w:rPr>
              <w:t>负责人</w:t>
            </w:r>
            <w:r>
              <w:rPr>
                <w:rFonts w:hint="eastAsia" w:ascii="宋体" w:hAnsi="宋体" w:cs="宋体"/>
                <w:color w:val="auto"/>
                <w:sz w:val="24"/>
                <w:szCs w:val="24"/>
                <w:highlight w:val="none"/>
                <w:lang w:val="en-US" w:eastAsia="zh-CN" w:bidi="ar"/>
              </w:rPr>
              <w:t>1名：</w:t>
            </w:r>
            <w:r>
              <w:rPr>
                <w:rFonts w:hint="eastAsia" w:ascii="宋体" w:hAnsi="宋体" w:cs="宋体"/>
                <w:color w:val="auto"/>
                <w:sz w:val="24"/>
                <w:szCs w:val="24"/>
                <w:highlight w:val="none"/>
                <w:lang w:val="zh-CN" w:eastAsia="zh-CN" w:bidi="ar"/>
              </w:rPr>
              <w:t>质量负责人具有高级工程师职称证书</w:t>
            </w:r>
            <w:r>
              <w:rPr>
                <w:rFonts w:hint="eastAsia" w:ascii="宋体" w:hAnsi="宋体" w:cs="宋体"/>
                <w:color w:val="auto"/>
                <w:sz w:val="24"/>
                <w:szCs w:val="24"/>
                <w:highlight w:val="none"/>
                <w:lang w:val="en-US" w:eastAsia="zh-CN" w:bidi="ar"/>
              </w:rPr>
              <w:t>且具有注册城乡规划师或注册一级建筑师或</w:t>
            </w:r>
            <w:r>
              <w:rPr>
                <w:rFonts w:hint="eastAsia" w:ascii="宋体" w:hAnsi="宋体" w:cs="宋体"/>
                <w:color w:val="auto"/>
                <w:sz w:val="24"/>
                <w:szCs w:val="24"/>
                <w:highlight w:val="none"/>
                <w:lang w:val="zh-CN" w:eastAsia="zh-CN" w:bidi="ar"/>
              </w:rPr>
              <w:t>注册测绘师职业资格证书</w:t>
            </w:r>
            <w:r>
              <w:rPr>
                <w:rFonts w:hint="eastAsia" w:ascii="宋体" w:hAnsi="宋体" w:cs="宋体"/>
                <w:color w:val="auto"/>
                <w:sz w:val="24"/>
                <w:szCs w:val="24"/>
                <w:highlight w:val="none"/>
                <w:lang w:val="en-US" w:eastAsia="zh-CN" w:bidi="ar"/>
              </w:rPr>
              <w:t>得4分，中</w:t>
            </w:r>
            <w:r>
              <w:rPr>
                <w:rFonts w:hint="eastAsia" w:ascii="宋体" w:hAnsi="宋体" w:cs="宋体"/>
                <w:color w:val="auto"/>
                <w:sz w:val="24"/>
                <w:szCs w:val="24"/>
                <w:highlight w:val="none"/>
                <w:lang w:val="zh-CN" w:eastAsia="zh-CN" w:bidi="ar"/>
              </w:rPr>
              <w:t>级工程师职称证书</w:t>
            </w:r>
            <w:r>
              <w:rPr>
                <w:rFonts w:hint="eastAsia" w:ascii="宋体" w:hAnsi="宋体" w:cs="宋体"/>
                <w:color w:val="auto"/>
                <w:sz w:val="24"/>
                <w:szCs w:val="24"/>
                <w:highlight w:val="none"/>
                <w:lang w:val="en-US" w:eastAsia="zh-CN" w:bidi="ar"/>
              </w:rPr>
              <w:t>且具有注册城乡规划师或注册</w:t>
            </w:r>
            <w:r>
              <w:rPr>
                <w:rFonts w:hint="eastAsia" w:ascii="宋体" w:hAnsi="宋体" w:cs="宋体"/>
                <w:color w:val="000000"/>
                <w:sz w:val="24"/>
                <w:szCs w:val="24"/>
                <w:highlight w:val="none"/>
                <w:lang w:val="en-US" w:eastAsia="zh-CN"/>
              </w:rPr>
              <w:t>二级及以上</w:t>
            </w:r>
            <w:r>
              <w:rPr>
                <w:rFonts w:hint="eastAsia" w:ascii="宋体" w:hAnsi="宋体" w:cs="宋体"/>
                <w:color w:val="auto"/>
                <w:sz w:val="24"/>
                <w:szCs w:val="24"/>
                <w:highlight w:val="none"/>
                <w:lang w:val="en-US" w:eastAsia="zh-CN" w:bidi="ar"/>
              </w:rPr>
              <w:t>建筑师或</w:t>
            </w:r>
            <w:r>
              <w:rPr>
                <w:rFonts w:hint="eastAsia" w:ascii="宋体" w:hAnsi="宋体" w:cs="宋体"/>
                <w:color w:val="auto"/>
                <w:sz w:val="24"/>
                <w:szCs w:val="24"/>
                <w:highlight w:val="none"/>
                <w:lang w:val="zh-CN" w:eastAsia="zh-CN" w:bidi="ar"/>
              </w:rPr>
              <w:t>注册测绘师职业资格证书</w:t>
            </w:r>
            <w:r>
              <w:rPr>
                <w:rFonts w:hint="eastAsia" w:ascii="宋体" w:hAnsi="宋体" w:cs="宋体"/>
                <w:color w:val="auto"/>
                <w:sz w:val="24"/>
                <w:szCs w:val="24"/>
                <w:highlight w:val="none"/>
                <w:lang w:val="en-US" w:eastAsia="zh-CN" w:bidi="ar"/>
              </w:rPr>
              <w:t>得2分；本项最高得4分</w:t>
            </w:r>
            <w:r>
              <w:rPr>
                <w:rFonts w:hint="eastAsia" w:ascii="宋体" w:hAnsi="宋体" w:cs="宋体"/>
                <w:color w:val="auto"/>
                <w:sz w:val="24"/>
                <w:szCs w:val="24"/>
                <w:highlight w:val="none"/>
                <w:lang w:val="zh-CN" w:eastAsia="zh-CN" w:bidi="ar"/>
              </w:rPr>
              <w:t>。</w:t>
            </w:r>
          </w:p>
          <w:p w14:paraId="1C21C639">
            <w:pPr>
              <w:tabs>
                <w:tab w:val="left" w:pos="0"/>
              </w:tabs>
              <w:spacing w:line="320" w:lineRule="exact"/>
              <w:ind w:firstLine="480" w:firstLineChars="200"/>
              <w:jc w:val="left"/>
              <w:rPr>
                <w:rFonts w:hint="default" w:asciiTheme="minorEastAsia" w:hAnsiTheme="minorEastAsia" w:eastAsiaTheme="minorEastAsia" w:cstheme="minorEastAsia"/>
                <w:sz w:val="24"/>
                <w:szCs w:val="24"/>
                <w:highlight w:val="none"/>
                <w:lang w:val="en-US" w:eastAsia="zh-CN"/>
              </w:rPr>
            </w:pPr>
            <w:r>
              <w:rPr>
                <w:rFonts w:hint="eastAsia" w:ascii="宋体" w:hAnsi="宋体" w:cs="宋体"/>
                <w:color w:val="auto"/>
                <w:sz w:val="24"/>
                <w:szCs w:val="24"/>
                <w:highlight w:val="none"/>
                <w:lang w:val="zh-CN" w:eastAsia="zh-CN" w:bidi="ar"/>
              </w:rPr>
              <w:t>4、</w:t>
            </w:r>
            <w:r>
              <w:rPr>
                <w:rFonts w:hint="eastAsia" w:asciiTheme="minorEastAsia" w:hAnsiTheme="minorEastAsia" w:cstheme="minorEastAsia"/>
                <w:color w:val="000000"/>
                <w:sz w:val="24"/>
                <w:szCs w:val="24"/>
                <w:highlight w:val="none"/>
                <w:lang w:val="en-US" w:eastAsia="zh-CN"/>
              </w:rPr>
              <w:t>拟</w:t>
            </w:r>
            <w:r>
              <w:rPr>
                <w:rFonts w:hint="eastAsia" w:asciiTheme="minorEastAsia" w:hAnsiTheme="minorEastAsia" w:eastAsiaTheme="minorEastAsia" w:cstheme="minorEastAsia"/>
                <w:color w:val="000000"/>
                <w:sz w:val="24"/>
                <w:szCs w:val="24"/>
                <w:highlight w:val="none"/>
              </w:rPr>
              <w:t>投入本项目的其他技术人员</w:t>
            </w:r>
            <w:r>
              <w:rPr>
                <w:rFonts w:hint="eastAsia" w:asciiTheme="minorEastAsia" w:hAnsiTheme="minorEastAsia" w:eastAsiaTheme="minorEastAsia" w:cstheme="minorEastAsia"/>
                <w:sz w:val="24"/>
                <w:szCs w:val="24"/>
                <w:highlight w:val="none"/>
                <w:lang w:val="en-US" w:eastAsia="zh-CN"/>
              </w:rPr>
              <w:t>：</w:t>
            </w:r>
            <w:r>
              <w:rPr>
                <w:rFonts w:hint="eastAsia" w:asciiTheme="minorEastAsia" w:hAnsiTheme="minorEastAsia" w:cstheme="minorEastAsia"/>
                <w:sz w:val="24"/>
                <w:szCs w:val="24"/>
                <w:highlight w:val="none"/>
                <w:lang w:val="en-US" w:eastAsia="zh-CN"/>
              </w:rPr>
              <w:t>人</w:t>
            </w:r>
            <w:r>
              <w:rPr>
                <w:rFonts w:hint="eastAsia" w:asciiTheme="minorEastAsia" w:hAnsiTheme="minorEastAsia" w:eastAsiaTheme="minorEastAsia" w:cstheme="minorEastAsia"/>
                <w:sz w:val="24"/>
                <w:szCs w:val="24"/>
                <w:highlight w:val="none"/>
                <w:lang w:val="en-US" w:eastAsia="zh-CN"/>
              </w:rPr>
              <w:t>员中具有测绘、城市规划或建筑工程专业中级</w:t>
            </w:r>
            <w:r>
              <w:rPr>
                <w:rFonts w:hint="eastAsia" w:asciiTheme="minorEastAsia" w:hAnsiTheme="minorEastAsia" w:cstheme="minorEastAsia"/>
                <w:sz w:val="24"/>
                <w:szCs w:val="24"/>
                <w:highlight w:val="none"/>
                <w:lang w:val="en-US" w:eastAsia="zh-CN"/>
              </w:rPr>
              <w:t>及以上</w:t>
            </w:r>
            <w:r>
              <w:rPr>
                <w:rFonts w:hint="eastAsia" w:asciiTheme="minorEastAsia" w:hAnsiTheme="minorEastAsia" w:eastAsiaTheme="minorEastAsia" w:cstheme="minorEastAsia"/>
                <w:sz w:val="24"/>
                <w:szCs w:val="24"/>
                <w:highlight w:val="none"/>
                <w:lang w:val="en-US" w:eastAsia="zh-CN"/>
              </w:rPr>
              <w:t>职称</w:t>
            </w:r>
            <w:r>
              <w:rPr>
                <w:rFonts w:hint="eastAsia" w:asciiTheme="minorEastAsia" w:hAnsiTheme="minorEastAsia" w:cstheme="minorEastAsia"/>
                <w:sz w:val="24"/>
                <w:szCs w:val="24"/>
                <w:highlight w:val="none"/>
                <w:lang w:val="en-US" w:eastAsia="zh-CN"/>
              </w:rPr>
              <w:t>每有1人</w:t>
            </w:r>
            <w:r>
              <w:rPr>
                <w:rFonts w:hint="eastAsia" w:asciiTheme="minorEastAsia" w:hAnsiTheme="minorEastAsia" w:eastAsiaTheme="minorEastAsia" w:cstheme="minorEastAsia"/>
                <w:sz w:val="24"/>
                <w:szCs w:val="24"/>
                <w:highlight w:val="none"/>
                <w:lang w:val="en-US" w:eastAsia="zh-CN"/>
              </w:rPr>
              <w:t>得</w:t>
            </w:r>
            <w:r>
              <w:rPr>
                <w:rFonts w:hint="eastAsia" w:asciiTheme="minorEastAsia" w:hAnsiTheme="minorEastAsia" w:cstheme="minorEastAsia"/>
                <w:sz w:val="24"/>
                <w:szCs w:val="24"/>
                <w:highlight w:val="none"/>
                <w:lang w:val="en-US" w:eastAsia="zh-CN"/>
              </w:rPr>
              <w:t>2</w:t>
            </w:r>
            <w:r>
              <w:rPr>
                <w:rFonts w:hint="eastAsia" w:asciiTheme="minorEastAsia" w:hAnsiTheme="minorEastAsia" w:eastAsiaTheme="minorEastAsia" w:cstheme="minorEastAsia"/>
                <w:sz w:val="24"/>
                <w:szCs w:val="24"/>
                <w:highlight w:val="none"/>
                <w:lang w:val="en-US" w:eastAsia="zh-CN"/>
              </w:rPr>
              <w:t>分，最高得</w:t>
            </w:r>
            <w:r>
              <w:rPr>
                <w:rFonts w:hint="eastAsia" w:asciiTheme="minorEastAsia" w:hAnsiTheme="minorEastAsia" w:cstheme="minorEastAsia"/>
                <w:sz w:val="24"/>
                <w:szCs w:val="24"/>
                <w:highlight w:val="none"/>
                <w:lang w:val="en-US" w:eastAsia="zh-CN"/>
              </w:rPr>
              <w:t>8</w:t>
            </w:r>
            <w:r>
              <w:rPr>
                <w:rFonts w:hint="eastAsia" w:asciiTheme="minorEastAsia" w:hAnsiTheme="minorEastAsia" w:eastAsiaTheme="minorEastAsia" w:cstheme="minorEastAsia"/>
                <w:sz w:val="24"/>
                <w:szCs w:val="24"/>
                <w:highlight w:val="none"/>
                <w:lang w:val="en-US" w:eastAsia="zh-CN"/>
              </w:rPr>
              <w:t>分。</w:t>
            </w:r>
          </w:p>
          <w:p w14:paraId="4724DA56">
            <w:pPr>
              <w:spacing w:line="320" w:lineRule="exact"/>
              <w:ind w:firstLine="482" w:firstLineChars="200"/>
              <w:jc w:val="left"/>
              <w:rPr>
                <w:rFonts w:ascii="宋体" w:hAnsi="宋体" w:cs="宋体"/>
                <w:b/>
                <w:bCs/>
                <w:color w:val="000000"/>
                <w:sz w:val="24"/>
                <w:szCs w:val="24"/>
              </w:rPr>
            </w:pPr>
            <w:r>
              <w:rPr>
                <w:rFonts w:hint="eastAsia" w:asciiTheme="minorEastAsia" w:hAnsiTheme="minorEastAsia" w:eastAsiaTheme="minorEastAsia" w:cstheme="minorEastAsia"/>
                <w:b/>
                <w:bCs/>
                <w:sz w:val="24"/>
                <w:szCs w:val="24"/>
                <w:highlight w:val="none"/>
              </w:rPr>
              <w:t>注：以上人员须为本单位</w:t>
            </w:r>
            <w:r>
              <w:rPr>
                <w:rFonts w:hint="eastAsia" w:asciiTheme="minorEastAsia" w:hAnsiTheme="minorEastAsia" w:eastAsiaTheme="minorEastAsia" w:cstheme="minorEastAsia"/>
                <w:b/>
                <w:bCs/>
                <w:sz w:val="24"/>
                <w:szCs w:val="24"/>
                <w:highlight w:val="none"/>
                <w:lang w:val="en-US" w:eastAsia="zh-CN"/>
              </w:rPr>
              <w:t>职工</w:t>
            </w:r>
            <w:r>
              <w:rPr>
                <w:rFonts w:hint="eastAsia" w:asciiTheme="minorEastAsia" w:hAnsiTheme="minorEastAsia" w:cstheme="minorEastAsia"/>
                <w:b/>
                <w:bCs/>
                <w:sz w:val="24"/>
                <w:szCs w:val="24"/>
                <w:highlight w:val="none"/>
                <w:lang w:val="en-US" w:eastAsia="zh-CN"/>
              </w:rPr>
              <w:t>。</w:t>
            </w:r>
            <w:r>
              <w:rPr>
                <w:rFonts w:hint="eastAsia" w:asciiTheme="minorEastAsia" w:hAnsiTheme="minorEastAsia" w:eastAsiaTheme="minorEastAsia" w:cstheme="minorEastAsia"/>
                <w:b/>
                <w:bCs/>
                <w:sz w:val="24"/>
                <w:szCs w:val="24"/>
                <w:highlight w:val="none"/>
              </w:rPr>
              <w:t>响应文件中提供以上人员有</w:t>
            </w:r>
            <w:r>
              <w:rPr>
                <w:rFonts w:hint="eastAsia" w:asciiTheme="minorEastAsia" w:hAnsiTheme="minorEastAsia" w:eastAsiaTheme="minorEastAsia" w:cstheme="minorEastAsia"/>
                <w:b/>
                <w:bCs/>
                <w:sz w:val="24"/>
                <w:szCs w:val="24"/>
              </w:rPr>
              <w:t>效期内的相关证书彩色扫描件</w:t>
            </w:r>
            <w:r>
              <w:rPr>
                <w:rFonts w:hint="eastAsia" w:ascii="宋体" w:hAnsi="宋体" w:cs="宋体"/>
                <w:b/>
                <w:color w:val="000000"/>
                <w:sz w:val="24"/>
                <w:szCs w:val="24"/>
              </w:rPr>
              <w:t>及</w:t>
            </w:r>
            <w:r>
              <w:rPr>
                <w:rFonts w:hint="eastAsia" w:eastAsiaTheme="minorEastAsia"/>
                <w:b/>
                <w:bCs/>
                <w:sz w:val="24"/>
                <w:szCs w:val="24"/>
              </w:rPr>
              <w:t>挂网</w:t>
            </w:r>
            <w:r>
              <w:rPr>
                <w:rFonts w:hint="eastAsia" w:ascii="宋体" w:hAnsi="宋体"/>
                <w:b/>
                <w:bCs/>
                <w:sz w:val="24"/>
                <w:szCs w:val="24"/>
              </w:rPr>
              <w:t>前</w:t>
            </w:r>
            <w:r>
              <w:rPr>
                <w:rFonts w:hint="eastAsia"/>
                <w:b/>
                <w:bCs/>
                <w:sz w:val="24"/>
                <w:szCs w:val="24"/>
              </w:rPr>
              <w:t>一</w:t>
            </w:r>
            <w:r>
              <w:rPr>
                <w:rFonts w:hint="eastAsia" w:ascii="宋体" w:hAnsi="宋体"/>
                <w:b/>
                <w:bCs/>
                <w:sz w:val="24"/>
                <w:szCs w:val="24"/>
              </w:rPr>
              <w:t>个月</w:t>
            </w:r>
            <w:r>
              <w:rPr>
                <w:rFonts w:hint="eastAsia" w:ascii="宋体" w:hAnsi="宋体"/>
                <w:b/>
                <w:bCs/>
                <w:sz w:val="24"/>
                <w:szCs w:val="24"/>
                <w:lang w:val="en-US" w:eastAsia="zh-CN"/>
              </w:rPr>
              <w:t>供应商</w:t>
            </w:r>
            <w:r>
              <w:rPr>
                <w:rFonts w:hint="eastAsia" w:ascii="宋体" w:hAnsi="宋体"/>
                <w:b/>
                <w:bCs/>
                <w:sz w:val="24"/>
                <w:szCs w:val="24"/>
              </w:rPr>
              <w:t>为其</w:t>
            </w:r>
            <w:r>
              <w:rPr>
                <w:rFonts w:hint="eastAsia"/>
                <w:b/>
                <w:bCs/>
                <w:sz w:val="24"/>
                <w:szCs w:val="24"/>
              </w:rPr>
              <w:t>发放</w:t>
            </w:r>
            <w:r>
              <w:rPr>
                <w:rFonts w:hint="eastAsia" w:ascii="宋体" w:hAnsi="宋体"/>
                <w:b/>
                <w:bCs/>
                <w:sz w:val="24"/>
                <w:szCs w:val="24"/>
              </w:rPr>
              <w:t>的</w:t>
            </w:r>
            <w:r>
              <w:rPr>
                <w:rFonts w:hint="eastAsia"/>
                <w:b/>
                <w:bCs/>
                <w:sz w:val="24"/>
                <w:szCs w:val="24"/>
              </w:rPr>
              <w:t>银行</w:t>
            </w:r>
            <w:r>
              <w:rPr>
                <w:rFonts w:hint="eastAsia" w:ascii="宋体" w:hAnsi="宋体"/>
                <w:b/>
                <w:bCs/>
                <w:sz w:val="24"/>
                <w:szCs w:val="24"/>
              </w:rPr>
              <w:t>工资流水证明材料彩色扫描件加盖</w:t>
            </w:r>
            <w:r>
              <w:rPr>
                <w:rFonts w:hint="eastAsia" w:ascii="宋体" w:hAnsi="宋体"/>
                <w:b/>
                <w:bCs/>
                <w:sz w:val="24"/>
                <w:szCs w:val="24"/>
                <w:lang w:val="en-US" w:eastAsia="zh-CN"/>
              </w:rPr>
              <w:t>供应商</w:t>
            </w:r>
            <w:r>
              <w:rPr>
                <w:rFonts w:hint="eastAsia" w:ascii="宋体" w:hAnsi="宋体"/>
                <w:b/>
                <w:bCs/>
                <w:sz w:val="24"/>
                <w:szCs w:val="24"/>
              </w:rPr>
              <w:t>公章，</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未提供或材料提供不全的不得分。</w:t>
            </w:r>
            <w:r>
              <w:rPr>
                <w:rFonts w:hint="eastAsia" w:asciiTheme="minorEastAsia" w:hAnsiTheme="minorEastAsia" w:eastAsiaTheme="minorEastAsia" w:cstheme="minorEastAsia"/>
                <w:b/>
                <w:bCs/>
                <w:sz w:val="24"/>
                <w:szCs w:val="24"/>
                <w:lang w:val="en-US" w:eastAsia="zh-CN"/>
              </w:rPr>
              <w:t>人员不重复得分</w:t>
            </w:r>
            <w:r>
              <w:rPr>
                <w:rFonts w:hint="eastAsia" w:asciiTheme="minorEastAsia" w:hAnsiTheme="minorEastAsia" w:cstheme="minorEastAsia"/>
                <w:b/>
                <w:bCs/>
                <w:sz w:val="24"/>
                <w:szCs w:val="24"/>
                <w:lang w:val="en-US" w:eastAsia="zh-CN"/>
              </w:rPr>
              <w:t>，</w:t>
            </w:r>
            <w:r>
              <w:rPr>
                <w:rFonts w:hint="eastAsia" w:asciiTheme="minorEastAsia" w:hAnsiTheme="minorEastAsia" w:eastAsiaTheme="minorEastAsia" w:cstheme="minorEastAsia"/>
                <w:b/>
                <w:bCs/>
                <w:sz w:val="24"/>
                <w:szCs w:val="24"/>
              </w:rPr>
              <w:t>上述内容需以表格形式列出。</w:t>
            </w:r>
          </w:p>
        </w:tc>
      </w:tr>
      <w:tr w14:paraId="1A0F7BDF">
        <w:tblPrEx>
          <w:tblCellMar>
            <w:top w:w="0" w:type="dxa"/>
            <w:left w:w="108" w:type="dxa"/>
            <w:bottom w:w="0" w:type="dxa"/>
            <w:right w:w="108" w:type="dxa"/>
          </w:tblCellMar>
        </w:tblPrEx>
        <w:trPr>
          <w:trHeight w:val="1092" w:hRule="atLeast"/>
        </w:trPr>
        <w:tc>
          <w:tcPr>
            <w:tcW w:w="748" w:type="dxa"/>
            <w:tcBorders>
              <w:top w:val="single" w:color="auto" w:sz="4" w:space="0"/>
              <w:left w:val="single" w:color="000000" w:sz="4" w:space="0"/>
              <w:bottom w:val="single" w:color="auto" w:sz="4" w:space="0"/>
              <w:right w:val="single" w:color="000000" w:sz="4" w:space="0"/>
            </w:tcBorders>
            <w:noWrap w:val="0"/>
            <w:vAlign w:val="center"/>
          </w:tcPr>
          <w:p w14:paraId="01EE0067">
            <w:pPr>
              <w:spacing w:line="320" w:lineRule="exact"/>
              <w:rPr>
                <w:rFonts w:hint="eastAsia" w:ascii="宋体" w:hAnsi="宋体" w:cs="宋体" w:eastAsiaTheme="minorEastAsia"/>
                <w:b/>
                <w:bCs/>
                <w:color w:val="000000"/>
                <w:sz w:val="24"/>
                <w:szCs w:val="24"/>
                <w:highlight w:val="none"/>
                <w:lang w:val="en-US" w:eastAsia="zh-CN"/>
              </w:rPr>
            </w:pPr>
            <w:r>
              <w:rPr>
                <w:rFonts w:hint="eastAsia" w:ascii="宋体" w:hAnsi="宋体" w:cs="宋体"/>
                <w:bCs/>
                <w:color w:val="000000"/>
                <w:sz w:val="24"/>
                <w:szCs w:val="24"/>
                <w:highlight w:val="none"/>
              </w:rPr>
              <w:t>软件</w:t>
            </w:r>
            <w:r>
              <w:rPr>
                <w:rFonts w:hint="eastAsia" w:ascii="宋体" w:hAnsi="宋体" w:cs="宋体"/>
                <w:bCs/>
                <w:color w:val="000000"/>
                <w:sz w:val="24"/>
                <w:szCs w:val="24"/>
                <w:highlight w:val="none"/>
                <w:lang w:val="en-US" w:eastAsia="zh-CN"/>
              </w:rPr>
              <w:t>投入</w:t>
            </w:r>
          </w:p>
        </w:tc>
        <w:tc>
          <w:tcPr>
            <w:tcW w:w="826" w:type="dxa"/>
            <w:tcBorders>
              <w:top w:val="single" w:color="auto" w:sz="4" w:space="0"/>
              <w:left w:val="single" w:color="000000" w:sz="4" w:space="0"/>
              <w:bottom w:val="single" w:color="auto" w:sz="4" w:space="0"/>
              <w:right w:val="single" w:color="000000" w:sz="4" w:space="0"/>
            </w:tcBorders>
            <w:noWrap w:val="0"/>
            <w:vAlign w:val="center"/>
          </w:tcPr>
          <w:p w14:paraId="514C9DF7">
            <w:pPr>
              <w:spacing w:line="320" w:lineRule="exact"/>
              <w:jc w:val="center"/>
              <w:rPr>
                <w:rFonts w:hint="eastAsia" w:ascii="宋体" w:hAnsi="宋体" w:cs="宋体"/>
                <w:bCs/>
                <w:color w:val="000000"/>
                <w:sz w:val="24"/>
                <w:szCs w:val="24"/>
                <w:highlight w:val="none"/>
              </w:rPr>
            </w:pPr>
          </w:p>
          <w:p w14:paraId="0CC45EE8">
            <w:pPr>
              <w:spacing w:line="320" w:lineRule="exact"/>
              <w:jc w:val="center"/>
              <w:rPr>
                <w:rFonts w:ascii="Calibri" w:hAnsi="Calibri"/>
                <w:color w:val="000000"/>
                <w:sz w:val="24"/>
                <w:szCs w:val="24"/>
                <w:highlight w:val="none"/>
              </w:rPr>
            </w:pPr>
            <w:r>
              <w:rPr>
                <w:rFonts w:hint="eastAsia" w:ascii="宋体" w:hAnsi="宋体" w:cs="宋体"/>
                <w:bCs/>
                <w:color w:val="000000"/>
                <w:sz w:val="24"/>
                <w:szCs w:val="24"/>
                <w:highlight w:val="none"/>
                <w:lang w:val="en-US" w:eastAsia="zh-CN"/>
              </w:rPr>
              <w:t>8</w:t>
            </w:r>
            <w:r>
              <w:rPr>
                <w:rFonts w:hint="eastAsia" w:ascii="宋体" w:hAnsi="宋体" w:cs="宋体"/>
                <w:bCs/>
                <w:color w:val="000000"/>
                <w:sz w:val="24"/>
                <w:szCs w:val="24"/>
                <w:highlight w:val="none"/>
              </w:rPr>
              <w:t>分</w:t>
            </w:r>
          </w:p>
        </w:tc>
        <w:tc>
          <w:tcPr>
            <w:tcW w:w="8365" w:type="dxa"/>
            <w:tcBorders>
              <w:top w:val="single" w:color="000000" w:sz="4" w:space="0"/>
              <w:left w:val="single" w:color="000000" w:sz="4" w:space="0"/>
              <w:bottom w:val="single" w:color="000000" w:sz="4" w:space="0"/>
              <w:right w:val="single" w:color="000000" w:sz="4" w:space="0"/>
            </w:tcBorders>
            <w:noWrap w:val="0"/>
            <w:vAlign w:val="center"/>
          </w:tcPr>
          <w:p w14:paraId="6561D112">
            <w:pPr>
              <w:tabs>
                <w:tab w:val="left" w:pos="0"/>
              </w:tabs>
              <w:spacing w:line="320" w:lineRule="exact"/>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供应商具有CAD</w:t>
            </w:r>
            <w:r>
              <w:rPr>
                <w:rFonts w:hint="eastAsia" w:asciiTheme="minorEastAsia" w:hAnsiTheme="minorEastAsia" w:eastAsiaTheme="minorEastAsia" w:cstheme="minorEastAsia"/>
                <w:sz w:val="24"/>
                <w:szCs w:val="24"/>
                <w:highlight w:val="none"/>
                <w:lang w:val="en-US" w:eastAsia="zh-CN"/>
              </w:rPr>
              <w:t>专业正版软件</w:t>
            </w:r>
            <w:r>
              <w:rPr>
                <w:rFonts w:hint="eastAsia" w:asciiTheme="minorEastAsia" w:hAnsiTheme="minorEastAsia" w:cstheme="minorEastAsia"/>
                <w:sz w:val="24"/>
                <w:szCs w:val="24"/>
                <w:highlight w:val="none"/>
                <w:lang w:val="en-US" w:eastAsia="zh-CN"/>
              </w:rPr>
              <w:t>的，</w:t>
            </w:r>
            <w:r>
              <w:rPr>
                <w:rFonts w:hint="eastAsia" w:asciiTheme="minorEastAsia" w:hAnsiTheme="minorEastAsia" w:cstheme="minorEastAsia"/>
                <w:color w:val="000000"/>
                <w:sz w:val="24"/>
                <w:szCs w:val="24"/>
                <w:highlight w:val="none"/>
                <w:lang w:val="en-US" w:eastAsia="zh-CN"/>
              </w:rPr>
              <w:t>每提供1</w:t>
            </w:r>
            <w:r>
              <w:rPr>
                <w:rFonts w:hint="eastAsia" w:asciiTheme="minorEastAsia" w:hAnsiTheme="minorEastAsia" w:eastAsiaTheme="minorEastAsia" w:cstheme="minorEastAsia"/>
                <w:color w:val="000000"/>
                <w:sz w:val="24"/>
                <w:szCs w:val="24"/>
                <w:highlight w:val="none"/>
              </w:rPr>
              <w:t>套得</w:t>
            </w:r>
            <w:r>
              <w:rPr>
                <w:rFonts w:hint="eastAsia" w:asciiTheme="minorEastAsia" w:hAnsiTheme="minorEastAsia" w:cstheme="minorEastAsia"/>
                <w:color w:val="000000"/>
                <w:sz w:val="24"/>
                <w:szCs w:val="24"/>
                <w:highlight w:val="none"/>
                <w:lang w:val="en-US" w:eastAsia="zh-CN"/>
              </w:rPr>
              <w:t>2</w:t>
            </w:r>
            <w:r>
              <w:rPr>
                <w:rFonts w:hint="eastAsia" w:asciiTheme="minorEastAsia" w:hAnsiTheme="minorEastAsia" w:eastAsiaTheme="minorEastAsia" w:cstheme="minorEastAsia"/>
                <w:color w:val="000000"/>
                <w:sz w:val="24"/>
                <w:szCs w:val="24"/>
                <w:highlight w:val="none"/>
              </w:rPr>
              <w:t>分，本项最高得</w:t>
            </w:r>
            <w:r>
              <w:rPr>
                <w:rFonts w:hint="eastAsia" w:asciiTheme="minorEastAsia" w:hAnsiTheme="minorEastAsia" w:cstheme="minorEastAsia"/>
                <w:color w:val="000000"/>
                <w:sz w:val="24"/>
                <w:szCs w:val="24"/>
                <w:highlight w:val="none"/>
                <w:lang w:val="en-US" w:eastAsia="zh-CN"/>
              </w:rPr>
              <w:t>8</w:t>
            </w:r>
            <w:r>
              <w:rPr>
                <w:rFonts w:hint="eastAsia" w:asciiTheme="minorEastAsia" w:hAnsiTheme="minorEastAsia" w:eastAsiaTheme="minorEastAsia" w:cstheme="minorEastAsia"/>
                <w:color w:val="000000"/>
                <w:sz w:val="24"/>
                <w:szCs w:val="24"/>
                <w:highlight w:val="none"/>
              </w:rPr>
              <w:t>分</w:t>
            </w:r>
            <w:r>
              <w:rPr>
                <w:rFonts w:hint="eastAsia" w:asciiTheme="minorEastAsia" w:hAnsiTheme="minorEastAsia" w:eastAsiaTheme="minorEastAsia" w:cstheme="minorEastAsia"/>
                <w:color w:val="000000"/>
                <w:sz w:val="24"/>
                <w:szCs w:val="24"/>
                <w:highlight w:val="none"/>
                <w:lang w:eastAsia="zh-CN"/>
              </w:rPr>
              <w:t>。</w:t>
            </w:r>
            <w:r>
              <w:rPr>
                <w:rFonts w:hint="eastAsia" w:asciiTheme="minorEastAsia" w:hAnsiTheme="minorEastAsia" w:eastAsiaTheme="minorEastAsia" w:cstheme="minorEastAsia"/>
                <w:color w:val="000000"/>
                <w:sz w:val="24"/>
                <w:szCs w:val="24"/>
                <w:highlight w:val="none"/>
              </w:rPr>
              <w:t>没有不得分。</w:t>
            </w:r>
          </w:p>
          <w:p w14:paraId="258E741A">
            <w:pPr>
              <w:tabs>
                <w:tab w:val="left" w:pos="0"/>
              </w:tabs>
              <w:spacing w:line="320" w:lineRule="exact"/>
              <w:ind w:firstLine="482" w:firstLineChars="200"/>
              <w:jc w:val="left"/>
              <w:rPr>
                <w:rFonts w:hint="eastAsia" w:ascii="宋体" w:hAnsi="宋体" w:cs="宋体" w:eastAsiaTheme="minorEastAsia"/>
                <w:color w:val="000000"/>
                <w:sz w:val="24"/>
                <w:szCs w:val="24"/>
                <w:highlight w:val="none"/>
                <w:lang w:eastAsia="zh-CN"/>
              </w:rPr>
            </w:pPr>
            <w:r>
              <w:rPr>
                <w:rFonts w:hint="eastAsia" w:asciiTheme="minorEastAsia" w:hAnsiTheme="minorEastAsia" w:cstheme="minorEastAsia"/>
                <w:b/>
                <w:bCs/>
                <w:sz w:val="24"/>
                <w:szCs w:val="24"/>
                <w:highlight w:val="none"/>
                <w:lang w:val="en-US" w:eastAsia="zh-CN"/>
              </w:rPr>
              <w:t>提供本磋商文件发布前购买发票或软件著作权证书的原件彩色扫描件加盖供应商公章。</w:t>
            </w:r>
          </w:p>
        </w:tc>
      </w:tr>
      <w:tr w14:paraId="43629DC2">
        <w:tblPrEx>
          <w:tblCellMar>
            <w:top w:w="0" w:type="dxa"/>
            <w:left w:w="108" w:type="dxa"/>
            <w:bottom w:w="0" w:type="dxa"/>
            <w:right w:w="108" w:type="dxa"/>
          </w:tblCellMar>
        </w:tblPrEx>
        <w:trPr>
          <w:trHeight w:val="1092" w:hRule="atLeast"/>
        </w:trPr>
        <w:tc>
          <w:tcPr>
            <w:tcW w:w="748" w:type="dxa"/>
            <w:tcBorders>
              <w:top w:val="single" w:color="000000" w:sz="4" w:space="0"/>
              <w:left w:val="single" w:color="000000" w:sz="4" w:space="0"/>
              <w:bottom w:val="single" w:color="auto" w:sz="4" w:space="0"/>
              <w:right w:val="single" w:color="000000" w:sz="4" w:space="0"/>
            </w:tcBorders>
            <w:noWrap w:val="0"/>
            <w:vAlign w:val="center"/>
          </w:tcPr>
          <w:p w14:paraId="444B91A0">
            <w:pPr>
              <w:spacing w:line="320" w:lineRule="exact"/>
              <w:jc w:val="both"/>
              <w:rPr>
                <w:rFonts w:ascii="宋体" w:hAnsi="宋体" w:cs="宋体"/>
                <w:color w:val="000000"/>
                <w:sz w:val="24"/>
                <w:szCs w:val="24"/>
              </w:rPr>
            </w:pPr>
            <w:r>
              <w:rPr>
                <w:rFonts w:hint="eastAsia" w:ascii="宋体" w:hAnsi="宋体" w:cs="宋体"/>
                <w:color w:val="000000"/>
                <w:sz w:val="24"/>
                <w:szCs w:val="24"/>
              </w:rPr>
              <w:t>服务质量</w:t>
            </w:r>
          </w:p>
        </w:tc>
        <w:tc>
          <w:tcPr>
            <w:tcW w:w="826" w:type="dxa"/>
            <w:tcBorders>
              <w:top w:val="single" w:color="000000" w:sz="4" w:space="0"/>
              <w:left w:val="single" w:color="000000" w:sz="4" w:space="0"/>
              <w:bottom w:val="single" w:color="auto" w:sz="4" w:space="0"/>
              <w:right w:val="single" w:color="000000" w:sz="4" w:space="0"/>
            </w:tcBorders>
            <w:noWrap w:val="0"/>
            <w:vAlign w:val="center"/>
          </w:tcPr>
          <w:p w14:paraId="238A797F">
            <w:pPr>
              <w:spacing w:line="320" w:lineRule="exact"/>
              <w:rPr>
                <w:rFonts w:ascii="宋体" w:hAnsi="宋体" w:cs="宋体"/>
                <w:color w:val="000000"/>
                <w:sz w:val="24"/>
                <w:szCs w:val="24"/>
              </w:rPr>
            </w:pPr>
          </w:p>
          <w:p w14:paraId="567E7DF9">
            <w:pPr>
              <w:spacing w:line="320" w:lineRule="exact"/>
              <w:jc w:val="center"/>
              <w:rPr>
                <w:rFonts w:hint="default" w:ascii="宋体" w:hAnsi="宋体" w:cs="宋体" w:eastAsiaTheme="minorEastAsia"/>
                <w:color w:val="000000"/>
                <w:sz w:val="24"/>
                <w:szCs w:val="24"/>
                <w:lang w:val="en-US" w:eastAsia="zh-CN"/>
              </w:rPr>
            </w:pPr>
            <w:r>
              <w:rPr>
                <w:rFonts w:hint="eastAsia" w:ascii="宋体" w:hAnsi="宋体" w:cs="宋体"/>
                <w:color w:val="000000"/>
                <w:sz w:val="24"/>
                <w:szCs w:val="24"/>
                <w:lang w:val="en-US" w:eastAsia="zh-CN"/>
              </w:rPr>
              <w:t>9分</w:t>
            </w:r>
          </w:p>
        </w:tc>
        <w:tc>
          <w:tcPr>
            <w:tcW w:w="8365" w:type="dxa"/>
            <w:tcBorders>
              <w:top w:val="single" w:color="000000" w:sz="4" w:space="0"/>
              <w:left w:val="single" w:color="000000" w:sz="4" w:space="0"/>
              <w:bottom w:val="single" w:color="000000" w:sz="4" w:space="0"/>
              <w:right w:val="single" w:color="000000" w:sz="4" w:space="0"/>
            </w:tcBorders>
            <w:noWrap w:val="0"/>
            <w:vAlign w:val="center"/>
          </w:tcPr>
          <w:p w14:paraId="6A70292D">
            <w:pPr>
              <w:spacing w:line="320" w:lineRule="exact"/>
              <w:ind w:firstLine="480" w:firstLineChars="200"/>
              <w:jc w:val="left"/>
              <w:rPr>
                <w:rFonts w:hint="eastAsia" w:asciiTheme="minorEastAsia" w:hAnsiTheme="minorEastAsia" w:cstheme="minorEastAsia"/>
                <w:color w:val="000000"/>
                <w:sz w:val="24"/>
                <w:szCs w:val="24"/>
                <w:highlight w:val="none"/>
                <w:lang w:eastAsia="zh-CN"/>
              </w:rPr>
            </w:pPr>
            <w:r>
              <w:rPr>
                <w:rFonts w:hint="eastAsia" w:ascii="宋体" w:hAnsi="宋体" w:eastAsia="宋体" w:cs="宋体"/>
                <w:b w:val="0"/>
                <w:bCs/>
                <w:sz w:val="24"/>
                <w:szCs w:val="24"/>
                <w:highlight w:val="none"/>
              </w:rPr>
              <w:t>根据</w:t>
            </w:r>
            <w:r>
              <w:rPr>
                <w:rFonts w:hint="eastAsia" w:ascii="宋体" w:hAnsi="宋体" w:eastAsia="宋体" w:cs="宋体"/>
                <w:b w:val="0"/>
                <w:bCs/>
                <w:sz w:val="24"/>
                <w:szCs w:val="24"/>
                <w:highlight w:val="none"/>
                <w:lang w:val="en-US" w:eastAsia="zh-CN"/>
              </w:rPr>
              <w:t>供应商</w:t>
            </w:r>
            <w:r>
              <w:rPr>
                <w:rFonts w:hint="eastAsia" w:ascii="宋体" w:hAnsi="宋体" w:eastAsia="宋体" w:cs="宋体"/>
                <w:b w:val="0"/>
                <w:bCs/>
                <w:sz w:val="24"/>
                <w:szCs w:val="24"/>
                <w:highlight w:val="none"/>
              </w:rPr>
              <w:t>针对本项目提供的</w:t>
            </w:r>
            <w:r>
              <w:rPr>
                <w:rFonts w:hint="eastAsia" w:asciiTheme="minorEastAsia" w:hAnsiTheme="minorEastAsia" w:cstheme="minorEastAsia"/>
                <w:b w:val="0"/>
                <w:bCs/>
                <w:color w:val="000000"/>
                <w:sz w:val="24"/>
                <w:szCs w:val="24"/>
                <w:highlight w:val="none"/>
                <w:lang w:val="en-US" w:eastAsia="zh-CN"/>
              </w:rPr>
              <w:t>服务质</w:t>
            </w:r>
            <w:r>
              <w:rPr>
                <w:rFonts w:hint="eastAsia" w:asciiTheme="minorEastAsia" w:hAnsiTheme="minorEastAsia" w:eastAsiaTheme="minorEastAsia" w:cstheme="minorEastAsia"/>
                <w:b w:val="0"/>
                <w:bCs/>
                <w:color w:val="000000"/>
                <w:sz w:val="24"/>
                <w:szCs w:val="24"/>
                <w:highlight w:val="none"/>
              </w:rPr>
              <w:t>量保证措施</w:t>
            </w:r>
            <w:r>
              <w:rPr>
                <w:rFonts w:hint="eastAsia" w:ascii="宋体" w:hAnsi="宋体" w:eastAsia="宋体" w:cs="宋体"/>
                <w:b w:val="0"/>
                <w:bCs/>
                <w:sz w:val="24"/>
                <w:szCs w:val="24"/>
                <w:highlight w:val="none"/>
              </w:rPr>
              <w:t>进行综合评分，方案需涵盖以下内容：</w:t>
            </w:r>
          </w:p>
          <w:p w14:paraId="7CE9692F">
            <w:pPr>
              <w:pBdr>
                <w:top w:val="none" w:color="000000" w:sz="0" w:space="0"/>
                <w:left w:val="none" w:color="000000" w:sz="0" w:space="0"/>
                <w:bottom w:val="none" w:color="000000" w:sz="0" w:space="0"/>
                <w:right w:val="none" w:color="000000" w:sz="0" w:space="0"/>
              </w:pBdr>
              <w:spacing w:after="0" w:line="240" w:lineRule="auto"/>
              <w:ind w:firstLine="480" w:firstLineChars="20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（1）服务质量保证措施</w:t>
            </w:r>
          </w:p>
          <w:p w14:paraId="2D783452">
            <w:pPr>
              <w:pBdr>
                <w:top w:val="none" w:color="000000" w:sz="0" w:space="0"/>
                <w:left w:val="none" w:color="000000" w:sz="0" w:space="0"/>
                <w:bottom w:val="none" w:color="000000" w:sz="0" w:space="0"/>
                <w:right w:val="none" w:color="000000" w:sz="0" w:space="0"/>
              </w:pBdr>
              <w:spacing w:after="0" w:line="240" w:lineRule="auto"/>
              <w:ind w:firstLine="480" w:firstLineChars="20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（2）服务质量管理关键点分析及应对</w:t>
            </w:r>
          </w:p>
          <w:p w14:paraId="5D1A7286">
            <w:pPr>
              <w:pBdr>
                <w:top w:val="none" w:color="000000" w:sz="0" w:space="0"/>
                <w:left w:val="none" w:color="000000" w:sz="0" w:space="0"/>
                <w:bottom w:val="none" w:color="000000" w:sz="0" w:space="0"/>
                <w:right w:val="none" w:color="000000" w:sz="0" w:space="0"/>
              </w:pBdr>
              <w:spacing w:after="0" w:line="240" w:lineRule="auto"/>
              <w:ind w:firstLine="480" w:firstLineChars="200"/>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（3）服务承诺</w:t>
            </w:r>
          </w:p>
          <w:p w14:paraId="300C6544">
            <w:pPr>
              <w:pBdr>
                <w:top w:val="none" w:color="000000" w:sz="0" w:space="0"/>
                <w:left w:val="none" w:color="000000" w:sz="0" w:space="0"/>
                <w:bottom w:val="none" w:color="000000" w:sz="0" w:space="0"/>
                <w:right w:val="none" w:color="000000" w:sz="0" w:space="0"/>
              </w:pBdr>
              <w:spacing w:after="0" w:line="240" w:lineRule="auto"/>
              <w:ind w:firstLine="482" w:firstLineChars="200"/>
              <w:rPr>
                <w:rFonts w:ascii="宋体" w:hAnsi="宋体" w:cs="宋体"/>
                <w:color w:val="000000"/>
                <w:sz w:val="24"/>
                <w:szCs w:val="24"/>
                <w:highlight w:val="none"/>
              </w:rPr>
            </w:pPr>
            <w:r>
              <w:rPr>
                <w:rFonts w:hint="eastAsia" w:ascii="宋体" w:hAnsi="宋体" w:cs="宋体"/>
                <w:b/>
                <w:bCs/>
                <w:sz w:val="24"/>
              </w:rPr>
              <w:t>方案中有上述内容，</w:t>
            </w:r>
            <w:r>
              <w:rPr>
                <w:rFonts w:hint="eastAsia" w:ascii="宋体" w:hAnsi="宋体" w:cs="宋体"/>
                <w:b/>
                <w:bCs/>
                <w:color w:val="000000" w:themeColor="text1"/>
                <w:sz w:val="24"/>
                <w14:textFill>
                  <w14:solidFill>
                    <w14:schemeClr w14:val="tx1"/>
                  </w14:solidFill>
                </w14:textFill>
              </w:rPr>
              <w:t>方案结构完整、层级结构清晰，</w:t>
            </w:r>
            <w:r>
              <w:rPr>
                <w:rFonts w:hint="eastAsia" w:ascii="宋体" w:hAnsi="宋体" w:cs="宋体"/>
                <w:b/>
                <w:bCs/>
                <w:sz w:val="24"/>
              </w:rPr>
              <w:t>方案内容理解到位，内容详实贴合，具有</w:t>
            </w:r>
            <w:r>
              <w:rPr>
                <w:rFonts w:hint="eastAsia" w:asciiTheme="minorEastAsia" w:hAnsiTheme="minorEastAsia" w:eastAsiaTheme="minorEastAsia" w:cstheme="minorEastAsia"/>
                <w:b/>
                <w:bCs/>
                <w:sz w:val="24"/>
                <w:szCs w:val="24"/>
              </w:rPr>
              <w:t>可操作性、实用性和针对性，</w:t>
            </w:r>
            <w:r>
              <w:rPr>
                <w:rFonts w:hint="eastAsia" w:ascii="宋体" w:hAnsi="宋体" w:cs="宋体"/>
                <w:b/>
                <w:bCs/>
                <w:sz w:val="24"/>
              </w:rPr>
              <w:t>完全符合采购需求</w:t>
            </w:r>
            <w:r>
              <w:rPr>
                <w:rFonts w:hint="eastAsia" w:ascii="宋体" w:hAnsi="宋体" w:cs="宋体"/>
                <w:b/>
                <w:bCs/>
                <w:color w:val="000000" w:themeColor="text1"/>
                <w:sz w:val="24"/>
                <w14:textFill>
                  <w14:solidFill>
                    <w14:schemeClr w14:val="tx1"/>
                  </w14:solidFill>
                </w14:textFill>
              </w:rPr>
              <w:t>的</w:t>
            </w:r>
            <w:r>
              <w:rPr>
                <w:rFonts w:hint="eastAsia" w:ascii="宋体" w:hAnsi="宋体" w:cs="宋体"/>
                <w:b/>
                <w:bCs/>
                <w:sz w:val="24"/>
              </w:rPr>
              <w:t>得</w:t>
            </w:r>
            <w:r>
              <w:rPr>
                <w:rFonts w:hint="eastAsia" w:ascii="宋体" w:hAnsi="宋体" w:cs="宋体"/>
                <w:b/>
                <w:bCs/>
                <w:sz w:val="24"/>
                <w:lang w:val="en-US" w:eastAsia="zh-CN"/>
              </w:rPr>
              <w:t>9</w:t>
            </w:r>
            <w:r>
              <w:rPr>
                <w:rFonts w:hint="eastAsia" w:ascii="宋体" w:hAnsi="宋体" w:cs="宋体"/>
                <w:b/>
                <w:bCs/>
                <w:sz w:val="24"/>
              </w:rPr>
              <w:t>分；每有一项内容缺失的扣</w:t>
            </w:r>
            <w:r>
              <w:rPr>
                <w:rFonts w:hint="eastAsia" w:ascii="宋体" w:hAnsi="宋体" w:cs="宋体"/>
                <w:b/>
                <w:bCs/>
                <w:sz w:val="24"/>
                <w:lang w:val="en-US" w:eastAsia="zh-CN"/>
              </w:rPr>
              <w:t>3</w:t>
            </w:r>
            <w:r>
              <w:rPr>
                <w:rFonts w:hint="eastAsia" w:ascii="宋体" w:hAnsi="宋体" w:cs="宋体"/>
                <w:b/>
                <w:bCs/>
                <w:sz w:val="24"/>
              </w:rPr>
              <w:t>分；每有一处内容存在缺陷或不满足要求的扣</w:t>
            </w:r>
            <w:r>
              <w:rPr>
                <w:rFonts w:hint="eastAsia" w:ascii="宋体" w:hAnsi="宋体" w:cs="宋体"/>
                <w:b/>
                <w:bCs/>
                <w:sz w:val="24"/>
                <w:lang w:val="en-US" w:eastAsia="zh-CN"/>
              </w:rPr>
              <w:t>1</w:t>
            </w:r>
            <w:r>
              <w:rPr>
                <w:rFonts w:hint="eastAsia" w:ascii="宋体" w:hAnsi="宋体" w:cs="宋体"/>
                <w:b/>
                <w:bCs/>
                <w:sz w:val="24"/>
              </w:rPr>
              <w:t>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p>
        </w:tc>
      </w:tr>
      <w:tr w14:paraId="6E56D545">
        <w:tblPrEx>
          <w:tblCellMar>
            <w:top w:w="0" w:type="dxa"/>
            <w:left w:w="108" w:type="dxa"/>
            <w:bottom w:w="0" w:type="dxa"/>
            <w:right w:w="108" w:type="dxa"/>
          </w:tblCellMar>
        </w:tblPrEx>
        <w:trPr>
          <w:trHeight w:val="525" w:hRule="atLeast"/>
        </w:trPr>
        <w:tc>
          <w:tcPr>
            <w:tcW w:w="748" w:type="dxa"/>
            <w:tcBorders>
              <w:top w:val="single" w:color="auto" w:sz="4" w:space="0"/>
              <w:left w:val="single" w:color="000000" w:sz="4" w:space="0"/>
              <w:bottom w:val="single" w:color="auto" w:sz="4" w:space="0"/>
              <w:right w:val="single" w:color="000000" w:sz="4" w:space="0"/>
            </w:tcBorders>
            <w:noWrap w:val="0"/>
            <w:vAlign w:val="center"/>
          </w:tcPr>
          <w:p w14:paraId="4358EE46">
            <w:pPr>
              <w:spacing w:line="320" w:lineRule="exact"/>
              <w:jc w:val="center"/>
              <w:rPr>
                <w:rFonts w:ascii="宋体" w:hAnsi="宋体" w:cs="宋体"/>
                <w:color w:val="000000"/>
                <w:sz w:val="24"/>
                <w:szCs w:val="24"/>
              </w:rPr>
            </w:pPr>
            <w:r>
              <w:rPr>
                <w:rFonts w:hint="eastAsia" w:ascii="宋体" w:hAnsi="宋体" w:cs="宋体"/>
                <w:color w:val="000000"/>
                <w:sz w:val="24"/>
                <w:szCs w:val="24"/>
              </w:rPr>
              <w:t>技术方案</w:t>
            </w:r>
          </w:p>
        </w:tc>
        <w:tc>
          <w:tcPr>
            <w:tcW w:w="826" w:type="dxa"/>
            <w:tcBorders>
              <w:top w:val="single" w:color="auto" w:sz="4" w:space="0"/>
              <w:left w:val="single" w:color="000000" w:sz="4" w:space="0"/>
              <w:bottom w:val="single" w:color="auto" w:sz="4" w:space="0"/>
              <w:right w:val="single" w:color="000000" w:sz="4" w:space="0"/>
            </w:tcBorders>
            <w:noWrap w:val="0"/>
            <w:vAlign w:val="center"/>
          </w:tcPr>
          <w:p w14:paraId="1767987A">
            <w:pPr>
              <w:spacing w:line="320" w:lineRule="exact"/>
              <w:jc w:val="center"/>
              <w:rPr>
                <w:rFonts w:hint="default" w:ascii="Calibri" w:hAnsi="Calibri" w:eastAsiaTheme="minorEastAsia"/>
                <w:color w:val="000000"/>
                <w:sz w:val="24"/>
                <w:szCs w:val="24"/>
                <w:lang w:val="en-US" w:eastAsia="zh-CN"/>
              </w:rPr>
            </w:pPr>
            <w:r>
              <w:rPr>
                <w:rFonts w:hint="eastAsia" w:asciiTheme="minorEastAsia" w:hAnsiTheme="minorEastAsia" w:cstheme="minorEastAsia"/>
                <w:color w:val="000000"/>
                <w:sz w:val="24"/>
                <w:szCs w:val="24"/>
                <w:lang w:val="en-US" w:eastAsia="zh-CN"/>
              </w:rPr>
              <w:t>20</w:t>
            </w:r>
            <w:r>
              <w:rPr>
                <w:rFonts w:hint="eastAsia" w:asciiTheme="minorEastAsia" w:hAnsiTheme="minorEastAsia" w:eastAsiaTheme="minorEastAsia" w:cstheme="minorEastAsia"/>
                <w:color w:val="000000"/>
                <w:sz w:val="24"/>
                <w:szCs w:val="24"/>
                <w:lang w:val="en-US" w:eastAsia="zh-CN"/>
              </w:rPr>
              <w:t>分</w:t>
            </w:r>
          </w:p>
        </w:tc>
        <w:tc>
          <w:tcPr>
            <w:tcW w:w="8365" w:type="dxa"/>
            <w:tcBorders>
              <w:top w:val="single" w:color="000000" w:sz="4" w:space="0"/>
              <w:left w:val="single" w:color="000000" w:sz="4" w:space="0"/>
              <w:bottom w:val="single" w:color="auto" w:sz="4" w:space="0"/>
              <w:right w:val="single" w:color="000000" w:sz="4" w:space="0"/>
            </w:tcBorders>
            <w:noWrap w:val="0"/>
            <w:vAlign w:val="center"/>
          </w:tcPr>
          <w:p w14:paraId="2CF23A2C">
            <w:pPr>
              <w:spacing w:line="320" w:lineRule="exact"/>
              <w:ind w:firstLine="480" w:firstLineChars="200"/>
              <w:jc w:val="left"/>
              <w:rPr>
                <w:rFonts w:hint="eastAsia" w:asciiTheme="minorEastAsia" w:hAnsiTheme="minorEastAsia" w:cstheme="minorEastAsia"/>
                <w:b w:val="0"/>
                <w:bCs/>
                <w:color w:val="000000"/>
                <w:sz w:val="24"/>
                <w:szCs w:val="24"/>
                <w:highlight w:val="none"/>
                <w:lang w:eastAsia="zh-CN"/>
              </w:rPr>
            </w:pPr>
            <w:r>
              <w:rPr>
                <w:rFonts w:hint="eastAsia" w:ascii="宋体" w:hAnsi="宋体" w:eastAsia="宋体" w:cs="宋体"/>
                <w:b w:val="0"/>
                <w:bCs/>
                <w:sz w:val="24"/>
                <w:szCs w:val="24"/>
                <w:highlight w:val="none"/>
              </w:rPr>
              <w:t>根据</w:t>
            </w:r>
            <w:r>
              <w:rPr>
                <w:rFonts w:hint="eastAsia" w:ascii="宋体" w:hAnsi="宋体" w:eastAsia="宋体" w:cs="宋体"/>
                <w:b w:val="0"/>
                <w:bCs/>
                <w:sz w:val="24"/>
                <w:szCs w:val="24"/>
                <w:highlight w:val="none"/>
                <w:lang w:val="en-US" w:eastAsia="zh-CN"/>
              </w:rPr>
              <w:t>供应商</w:t>
            </w:r>
            <w:r>
              <w:rPr>
                <w:rFonts w:hint="eastAsia" w:ascii="宋体" w:hAnsi="宋体" w:eastAsia="宋体" w:cs="宋体"/>
                <w:b w:val="0"/>
                <w:bCs/>
                <w:sz w:val="24"/>
                <w:szCs w:val="24"/>
                <w:highlight w:val="none"/>
              </w:rPr>
              <w:t>针对本项目提供的</w:t>
            </w:r>
            <w:r>
              <w:rPr>
                <w:rFonts w:hint="eastAsia" w:asciiTheme="minorEastAsia" w:hAnsiTheme="minorEastAsia" w:eastAsiaTheme="minorEastAsia" w:cstheme="minorEastAsia"/>
                <w:b w:val="0"/>
                <w:bCs/>
                <w:color w:val="000000"/>
                <w:sz w:val="24"/>
                <w:szCs w:val="24"/>
                <w:highlight w:val="none"/>
              </w:rPr>
              <w:t>技术方案</w:t>
            </w:r>
            <w:r>
              <w:rPr>
                <w:rFonts w:hint="eastAsia" w:ascii="宋体" w:hAnsi="宋体" w:eastAsia="宋体" w:cs="宋体"/>
                <w:b w:val="0"/>
                <w:bCs/>
                <w:sz w:val="24"/>
                <w:szCs w:val="24"/>
                <w:highlight w:val="none"/>
              </w:rPr>
              <w:t>进行综合评分，方案需涵盖以下内容：</w:t>
            </w:r>
          </w:p>
          <w:p w14:paraId="0FEC559F">
            <w:pPr>
              <w:pBdr>
                <w:top w:val="none" w:color="000000" w:sz="0" w:space="0"/>
                <w:left w:val="none" w:color="000000" w:sz="0" w:space="0"/>
                <w:bottom w:val="none" w:color="000000" w:sz="0" w:space="0"/>
                <w:right w:val="none" w:color="000000" w:sz="0" w:space="0"/>
              </w:pBdr>
              <w:spacing w:after="0" w:line="240" w:lineRule="auto"/>
              <w:ind w:firstLine="420"/>
              <w:rPr>
                <w:rFonts w:hint="eastAsia" w:asciiTheme="minorEastAsia" w:hAnsiTheme="minorEastAsia" w:cstheme="minorEastAsia"/>
                <w:color w:val="000000"/>
                <w:sz w:val="24"/>
                <w:szCs w:val="24"/>
                <w:highlight w:val="none"/>
                <w:lang w:eastAsia="zh-CN"/>
              </w:rPr>
            </w:pPr>
            <w:r>
              <w:rPr>
                <w:rFonts w:hint="eastAsia" w:asciiTheme="minorEastAsia" w:hAnsiTheme="minorEastAsia" w:cstheme="minorEastAsia"/>
                <w:color w:val="000000"/>
                <w:sz w:val="24"/>
                <w:szCs w:val="24"/>
                <w:highlight w:val="none"/>
                <w:lang w:eastAsia="zh-CN"/>
              </w:rPr>
              <w:t>（1）项目背景</w:t>
            </w:r>
          </w:p>
          <w:p w14:paraId="303E1E11">
            <w:pPr>
              <w:pBdr>
                <w:top w:val="none" w:color="000000" w:sz="0" w:space="0"/>
                <w:left w:val="none" w:color="000000" w:sz="0" w:space="0"/>
                <w:bottom w:val="none" w:color="000000" w:sz="0" w:space="0"/>
                <w:right w:val="none" w:color="000000" w:sz="0" w:space="0"/>
              </w:pBdr>
              <w:spacing w:after="0" w:line="240" w:lineRule="auto"/>
              <w:ind w:firstLine="420"/>
              <w:rPr>
                <w:rFonts w:hint="eastAsia" w:asciiTheme="minorEastAsia" w:hAnsiTheme="minorEastAsia" w:cstheme="minorEastAsia"/>
                <w:color w:val="000000"/>
                <w:sz w:val="24"/>
                <w:szCs w:val="24"/>
                <w:highlight w:val="none"/>
                <w:lang w:eastAsia="zh-CN"/>
              </w:rPr>
            </w:pPr>
            <w:r>
              <w:rPr>
                <w:rFonts w:hint="eastAsia" w:asciiTheme="minorEastAsia" w:hAnsiTheme="minorEastAsia" w:cstheme="minorEastAsia"/>
                <w:color w:val="000000"/>
                <w:sz w:val="24"/>
                <w:szCs w:val="24"/>
                <w:highlight w:val="none"/>
                <w:lang w:eastAsia="zh-CN"/>
              </w:rPr>
              <w:t>（2）技术依据技术路线</w:t>
            </w:r>
          </w:p>
          <w:p w14:paraId="74FCD732">
            <w:pPr>
              <w:pBdr>
                <w:top w:val="none" w:color="000000" w:sz="0" w:space="0"/>
                <w:left w:val="none" w:color="000000" w:sz="0" w:space="0"/>
                <w:bottom w:val="none" w:color="000000" w:sz="0" w:space="0"/>
                <w:right w:val="none" w:color="000000" w:sz="0" w:space="0"/>
              </w:pBdr>
              <w:spacing w:after="0" w:line="240" w:lineRule="auto"/>
              <w:ind w:firstLine="420"/>
              <w:rPr>
                <w:rFonts w:hint="eastAsia" w:asciiTheme="minorEastAsia" w:hAnsiTheme="minorEastAsia" w:cstheme="minorEastAsia"/>
                <w:color w:val="000000"/>
                <w:sz w:val="24"/>
                <w:szCs w:val="24"/>
                <w:highlight w:val="none"/>
                <w:lang w:eastAsia="zh-CN"/>
              </w:rPr>
            </w:pPr>
            <w:r>
              <w:rPr>
                <w:rFonts w:hint="eastAsia" w:asciiTheme="minorEastAsia" w:hAnsiTheme="minorEastAsia" w:cstheme="minorEastAsia"/>
                <w:color w:val="000000"/>
                <w:sz w:val="24"/>
                <w:szCs w:val="24"/>
                <w:highlight w:val="none"/>
                <w:lang w:eastAsia="zh-CN"/>
              </w:rPr>
              <w:t>（</w:t>
            </w:r>
            <w:r>
              <w:rPr>
                <w:rFonts w:hint="eastAsia" w:asciiTheme="minorEastAsia" w:hAnsiTheme="minorEastAsia" w:cstheme="minorEastAsia"/>
                <w:color w:val="000000"/>
                <w:sz w:val="24"/>
                <w:szCs w:val="24"/>
                <w:highlight w:val="none"/>
                <w:lang w:val="en-US" w:eastAsia="zh-CN"/>
              </w:rPr>
              <w:t>3</w:t>
            </w:r>
            <w:r>
              <w:rPr>
                <w:rFonts w:hint="eastAsia" w:asciiTheme="minorEastAsia" w:hAnsiTheme="minorEastAsia" w:cstheme="minorEastAsia"/>
                <w:color w:val="000000"/>
                <w:sz w:val="24"/>
                <w:szCs w:val="24"/>
                <w:highlight w:val="none"/>
                <w:lang w:eastAsia="zh-CN"/>
              </w:rPr>
              <w:t>）重难点分析</w:t>
            </w:r>
          </w:p>
          <w:p w14:paraId="09F782D4">
            <w:pPr>
              <w:pBdr>
                <w:top w:val="none" w:color="000000" w:sz="0" w:space="0"/>
                <w:left w:val="none" w:color="000000" w:sz="0" w:space="0"/>
                <w:bottom w:val="none" w:color="000000" w:sz="0" w:space="0"/>
                <w:right w:val="none" w:color="000000" w:sz="0" w:space="0"/>
              </w:pBdr>
              <w:spacing w:after="0" w:line="240" w:lineRule="auto"/>
              <w:ind w:firstLine="420"/>
              <w:rPr>
                <w:rFonts w:hint="default" w:ascii="宋体" w:hAnsi="宋体" w:eastAsia="宋体" w:cs="宋体"/>
                <w:sz w:val="24"/>
                <w:szCs w:val="24"/>
                <w:highlight w:val="none"/>
                <w:lang w:val="en-US"/>
              </w:rPr>
            </w:pPr>
            <w:r>
              <w:rPr>
                <w:rFonts w:hint="eastAsia" w:asciiTheme="minorEastAsia" w:hAnsiTheme="minorEastAsia" w:cstheme="minorEastAsia"/>
                <w:color w:val="000000"/>
                <w:sz w:val="24"/>
                <w:szCs w:val="24"/>
                <w:highlight w:val="none"/>
                <w:lang w:eastAsia="zh-CN"/>
              </w:rPr>
              <w:t>（</w:t>
            </w:r>
            <w:r>
              <w:rPr>
                <w:rFonts w:hint="eastAsia" w:asciiTheme="minorEastAsia" w:hAnsiTheme="minorEastAsia" w:cstheme="minorEastAsia"/>
                <w:color w:val="000000"/>
                <w:sz w:val="24"/>
                <w:szCs w:val="24"/>
                <w:highlight w:val="none"/>
                <w:lang w:val="en-US" w:eastAsia="zh-CN"/>
              </w:rPr>
              <w:t>4</w:t>
            </w:r>
            <w:r>
              <w:rPr>
                <w:rFonts w:hint="eastAsia" w:asciiTheme="minorEastAsia" w:hAnsiTheme="minorEastAsia" w:cstheme="minorEastAsia"/>
                <w:color w:val="000000"/>
                <w:sz w:val="24"/>
                <w:szCs w:val="24"/>
                <w:highlight w:val="none"/>
                <w:lang w:eastAsia="zh-CN"/>
              </w:rPr>
              <w:t>）</w:t>
            </w:r>
            <w:r>
              <w:rPr>
                <w:rFonts w:hint="eastAsia" w:asciiTheme="minorEastAsia" w:hAnsiTheme="minorEastAsia" w:cstheme="minorEastAsia"/>
                <w:color w:val="000000"/>
                <w:sz w:val="24"/>
                <w:szCs w:val="24"/>
                <w:highlight w:val="none"/>
                <w:lang w:val="en-US" w:eastAsia="zh-CN"/>
              </w:rPr>
              <w:t>合理化建议</w:t>
            </w:r>
          </w:p>
          <w:p w14:paraId="5A23508D">
            <w:pPr>
              <w:pBdr>
                <w:top w:val="none" w:color="000000" w:sz="0" w:space="0"/>
                <w:left w:val="none" w:color="000000" w:sz="0" w:space="0"/>
                <w:bottom w:val="none" w:color="000000" w:sz="0" w:space="0"/>
                <w:right w:val="none" w:color="000000" w:sz="0" w:space="0"/>
              </w:pBdr>
              <w:spacing w:after="0" w:line="240" w:lineRule="auto"/>
              <w:ind w:firstLine="420" w:firstLineChars="0"/>
              <w:rPr>
                <w:rFonts w:ascii="Calibri" w:hAnsi="Calibri"/>
                <w:color w:val="000000"/>
                <w:sz w:val="24"/>
                <w:szCs w:val="24"/>
                <w:highlight w:val="none"/>
              </w:rPr>
            </w:pPr>
            <w:r>
              <w:rPr>
                <w:rFonts w:hint="eastAsia" w:ascii="宋体" w:hAnsi="宋体" w:cs="宋体"/>
                <w:b/>
                <w:bCs/>
                <w:sz w:val="24"/>
              </w:rPr>
              <w:t>方案中有上述内容，</w:t>
            </w:r>
            <w:r>
              <w:rPr>
                <w:rFonts w:hint="eastAsia" w:ascii="宋体" w:hAnsi="宋体" w:cs="宋体"/>
                <w:b/>
                <w:bCs/>
                <w:color w:val="000000" w:themeColor="text1"/>
                <w:sz w:val="24"/>
                <w14:textFill>
                  <w14:solidFill>
                    <w14:schemeClr w14:val="tx1"/>
                  </w14:solidFill>
                </w14:textFill>
              </w:rPr>
              <w:t>方案结构完整、层级结构清晰，</w:t>
            </w:r>
            <w:r>
              <w:rPr>
                <w:rFonts w:hint="eastAsia" w:ascii="宋体" w:hAnsi="宋体" w:cs="宋体"/>
                <w:b/>
                <w:bCs/>
                <w:sz w:val="24"/>
              </w:rPr>
              <w:t>方案内容理解到位，内容详实贴合，具有</w:t>
            </w:r>
            <w:r>
              <w:rPr>
                <w:rFonts w:hint="eastAsia" w:asciiTheme="minorEastAsia" w:hAnsiTheme="minorEastAsia" w:eastAsiaTheme="minorEastAsia" w:cstheme="minorEastAsia"/>
                <w:b/>
                <w:bCs/>
                <w:sz w:val="24"/>
                <w:szCs w:val="24"/>
              </w:rPr>
              <w:t>可操作性、实用性和针对性，</w:t>
            </w:r>
            <w:r>
              <w:rPr>
                <w:rFonts w:hint="eastAsia" w:ascii="宋体" w:hAnsi="宋体" w:cs="宋体"/>
                <w:b/>
                <w:bCs/>
                <w:sz w:val="24"/>
              </w:rPr>
              <w:t>完全符合采购需求</w:t>
            </w:r>
            <w:r>
              <w:rPr>
                <w:rFonts w:hint="eastAsia" w:ascii="宋体" w:hAnsi="宋体" w:cs="宋体"/>
                <w:b/>
                <w:bCs/>
                <w:color w:val="000000" w:themeColor="text1"/>
                <w:sz w:val="24"/>
                <w14:textFill>
                  <w14:solidFill>
                    <w14:schemeClr w14:val="tx1"/>
                  </w14:solidFill>
                </w14:textFill>
              </w:rPr>
              <w:t>的</w:t>
            </w:r>
            <w:r>
              <w:rPr>
                <w:rFonts w:hint="eastAsia" w:ascii="宋体" w:hAnsi="宋体" w:cs="宋体"/>
                <w:b/>
                <w:bCs/>
                <w:sz w:val="24"/>
              </w:rPr>
              <w:t>得</w:t>
            </w:r>
            <w:r>
              <w:rPr>
                <w:rFonts w:hint="eastAsia" w:ascii="宋体" w:hAnsi="宋体" w:cs="宋体"/>
                <w:b/>
                <w:bCs/>
                <w:sz w:val="24"/>
                <w:lang w:val="en-US" w:eastAsia="zh-CN"/>
              </w:rPr>
              <w:t>20</w:t>
            </w:r>
            <w:r>
              <w:rPr>
                <w:rFonts w:hint="eastAsia" w:ascii="宋体" w:hAnsi="宋体" w:cs="宋体"/>
                <w:b/>
                <w:bCs/>
                <w:sz w:val="24"/>
              </w:rPr>
              <w:t>分；每有一项内容缺失的扣</w:t>
            </w:r>
            <w:r>
              <w:rPr>
                <w:rFonts w:hint="eastAsia" w:ascii="宋体" w:hAnsi="宋体" w:cs="宋体"/>
                <w:b/>
                <w:bCs/>
                <w:sz w:val="24"/>
                <w:lang w:val="en-US" w:eastAsia="zh-CN"/>
              </w:rPr>
              <w:t>5</w:t>
            </w:r>
            <w:r>
              <w:rPr>
                <w:rFonts w:hint="eastAsia" w:ascii="宋体" w:hAnsi="宋体" w:cs="宋体"/>
                <w:b/>
                <w:bCs/>
                <w:sz w:val="24"/>
              </w:rPr>
              <w:t>分；每有一处内容存在缺陷或不满足要求的扣</w:t>
            </w:r>
            <w:r>
              <w:rPr>
                <w:rFonts w:hint="eastAsia" w:ascii="宋体" w:hAnsi="宋体" w:cs="宋体"/>
                <w:b/>
                <w:bCs/>
                <w:sz w:val="24"/>
                <w:lang w:val="en-US" w:eastAsia="zh-CN"/>
              </w:rPr>
              <w:t>2</w:t>
            </w:r>
            <w:r>
              <w:rPr>
                <w:rFonts w:hint="eastAsia" w:ascii="宋体" w:hAnsi="宋体" w:cs="宋体"/>
                <w:b/>
                <w:bCs/>
                <w:sz w:val="24"/>
              </w:rPr>
              <w:t>分，扣完为止。(缺陷或不满足指</w:t>
            </w:r>
            <w:r>
              <w:rPr>
                <w:rFonts w:hint="eastAsia" w:ascii="宋体" w:hAnsi="宋体" w:cs="宋体"/>
                <w:b/>
                <w:bCs/>
                <w:sz w:val="24"/>
                <w:lang w:eastAsia="zh-CN"/>
              </w:rPr>
              <w:t>：</w:t>
            </w:r>
            <w:r>
              <w:rPr>
                <w:rFonts w:hint="eastAsia" w:ascii="宋体" w:hAnsi="宋体" w:cs="宋体"/>
                <w:b/>
                <w:bCs/>
                <w:sz w:val="24"/>
              </w:rPr>
              <w:t>内容不全面、与实际需求不符、内容不清晰或交叉混乱、套用其他项目方案、有规范性或常识性错误、有逻辑漏洞、存在无关的事项、凭空编造、存在不可能实现的夸大情形等任意一种情形)未提供方案不得分。</w:t>
            </w:r>
          </w:p>
        </w:tc>
      </w:tr>
      <w:tr w14:paraId="4BCE14E4">
        <w:tblPrEx>
          <w:tblCellMar>
            <w:top w:w="0" w:type="dxa"/>
            <w:left w:w="108" w:type="dxa"/>
            <w:bottom w:w="0" w:type="dxa"/>
            <w:right w:w="108" w:type="dxa"/>
          </w:tblCellMar>
        </w:tblPrEx>
        <w:trPr>
          <w:trHeight w:val="302" w:hRule="atLeast"/>
        </w:trPr>
        <w:tc>
          <w:tcPr>
            <w:tcW w:w="748" w:type="dxa"/>
            <w:tcBorders>
              <w:top w:val="single" w:color="auto" w:sz="4" w:space="0"/>
              <w:left w:val="single" w:color="000000" w:sz="4" w:space="0"/>
              <w:bottom w:val="single" w:color="auto" w:sz="4" w:space="0"/>
              <w:right w:val="single" w:color="000000" w:sz="4" w:space="0"/>
            </w:tcBorders>
            <w:noWrap w:val="0"/>
            <w:vAlign w:val="center"/>
          </w:tcPr>
          <w:p w14:paraId="7957CB6C">
            <w:pPr>
              <w:spacing w:line="320" w:lineRule="exact"/>
              <w:jc w:val="center"/>
              <w:rPr>
                <w:rFonts w:ascii="宋体" w:hAnsi="宋体" w:cs="宋体"/>
                <w:color w:val="000000"/>
                <w:sz w:val="24"/>
                <w:szCs w:val="24"/>
              </w:rPr>
            </w:pPr>
            <w:r>
              <w:rPr>
                <w:rFonts w:hint="eastAsia" w:ascii="宋体" w:hAnsi="宋体" w:cs="宋体"/>
                <w:color w:val="000000"/>
                <w:sz w:val="24"/>
                <w:szCs w:val="24"/>
              </w:rPr>
              <w:t>质量控制</w:t>
            </w:r>
          </w:p>
        </w:tc>
        <w:tc>
          <w:tcPr>
            <w:tcW w:w="826" w:type="dxa"/>
            <w:tcBorders>
              <w:top w:val="single" w:color="auto" w:sz="4" w:space="0"/>
              <w:left w:val="single" w:color="000000" w:sz="4" w:space="0"/>
              <w:bottom w:val="single" w:color="auto" w:sz="4" w:space="0"/>
              <w:right w:val="single" w:color="000000" w:sz="4" w:space="0"/>
            </w:tcBorders>
            <w:noWrap w:val="0"/>
            <w:vAlign w:val="center"/>
          </w:tcPr>
          <w:p w14:paraId="4DBBD9DF">
            <w:pPr>
              <w:spacing w:line="320" w:lineRule="exact"/>
              <w:jc w:val="center"/>
              <w:rPr>
                <w:rFonts w:hint="default" w:ascii="宋体" w:hAnsi="宋体" w:cs="宋体" w:eastAsiaTheme="minorEastAsia"/>
                <w:color w:val="000000"/>
                <w:sz w:val="24"/>
                <w:szCs w:val="24"/>
                <w:lang w:val="en-US" w:eastAsia="zh-CN"/>
              </w:rPr>
            </w:pPr>
            <w:r>
              <w:rPr>
                <w:rFonts w:hint="eastAsia" w:ascii="宋体" w:hAnsi="宋体" w:cs="宋体"/>
                <w:color w:val="000000"/>
                <w:sz w:val="24"/>
                <w:szCs w:val="24"/>
                <w:lang w:val="en-US" w:eastAsia="zh-CN"/>
              </w:rPr>
              <w:t>9分</w:t>
            </w:r>
          </w:p>
        </w:tc>
        <w:tc>
          <w:tcPr>
            <w:tcW w:w="8365" w:type="dxa"/>
            <w:tcBorders>
              <w:top w:val="single" w:color="auto" w:sz="4" w:space="0"/>
              <w:left w:val="single" w:color="000000" w:sz="4" w:space="0"/>
              <w:bottom w:val="single" w:color="000000" w:sz="4" w:space="0"/>
              <w:right w:val="single" w:color="000000" w:sz="4" w:space="0"/>
            </w:tcBorders>
            <w:noWrap w:val="0"/>
            <w:vAlign w:val="center"/>
          </w:tcPr>
          <w:p w14:paraId="3AC7B6A3">
            <w:pPr>
              <w:spacing w:line="320" w:lineRule="exact"/>
              <w:ind w:firstLine="482" w:firstLineChars="200"/>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根据</w:t>
            </w:r>
            <w:r>
              <w:rPr>
                <w:rFonts w:hint="eastAsia" w:ascii="宋体" w:hAnsi="宋体" w:eastAsia="宋体" w:cs="宋体"/>
                <w:b/>
                <w:sz w:val="24"/>
                <w:szCs w:val="24"/>
                <w:highlight w:val="none"/>
                <w:lang w:val="en-US" w:eastAsia="zh-CN"/>
              </w:rPr>
              <w:t>供应商</w:t>
            </w:r>
            <w:r>
              <w:rPr>
                <w:rFonts w:hint="eastAsia" w:ascii="宋体" w:hAnsi="宋体" w:eastAsia="宋体" w:cs="宋体"/>
                <w:b/>
                <w:sz w:val="24"/>
                <w:szCs w:val="24"/>
                <w:highlight w:val="none"/>
              </w:rPr>
              <w:t>针对本项目提供的</w:t>
            </w:r>
            <w:r>
              <w:rPr>
                <w:rFonts w:hint="eastAsia" w:asciiTheme="minorEastAsia" w:hAnsiTheme="minorEastAsia" w:eastAsiaTheme="minorEastAsia" w:cstheme="minorEastAsia"/>
                <w:color w:val="000000"/>
                <w:sz w:val="24"/>
                <w:szCs w:val="24"/>
                <w:highlight w:val="none"/>
              </w:rPr>
              <w:t>质量控制</w:t>
            </w:r>
            <w:r>
              <w:rPr>
                <w:rFonts w:hint="eastAsia" w:ascii="宋体" w:hAnsi="宋体" w:eastAsia="宋体" w:cs="宋体"/>
                <w:b/>
                <w:sz w:val="24"/>
                <w:szCs w:val="24"/>
                <w:highlight w:val="none"/>
              </w:rPr>
              <w:t>进行综合评分，方案需涵盖以下内容：</w:t>
            </w:r>
          </w:p>
          <w:p w14:paraId="62231061">
            <w:pPr>
              <w:pBdr>
                <w:top w:val="none" w:color="000000" w:sz="0" w:space="0"/>
                <w:left w:val="none" w:color="000000" w:sz="0" w:space="0"/>
                <w:bottom w:val="none" w:color="000000" w:sz="0" w:space="0"/>
                <w:right w:val="none" w:color="000000" w:sz="0" w:space="0"/>
              </w:pBdr>
              <w:spacing w:after="0" w:line="240" w:lineRule="auto"/>
              <w:ind w:firstLine="420"/>
              <w:rPr>
                <w:rFonts w:hint="eastAsia" w:asciiTheme="minorEastAsia" w:hAnsiTheme="minorEastAsia" w:cstheme="minorEastAsia"/>
                <w:color w:val="000000"/>
                <w:sz w:val="24"/>
                <w:szCs w:val="24"/>
                <w:highlight w:val="none"/>
                <w:lang w:val="en-US" w:eastAsia="zh-CN"/>
              </w:rPr>
            </w:pPr>
            <w:r>
              <w:rPr>
                <w:rFonts w:hint="eastAsia" w:asciiTheme="minorEastAsia" w:hAnsiTheme="minorEastAsia" w:cstheme="minorEastAsia"/>
                <w:color w:val="000000"/>
                <w:sz w:val="24"/>
                <w:szCs w:val="24"/>
                <w:highlight w:val="none"/>
                <w:lang w:val="en-US" w:eastAsia="zh-CN"/>
              </w:rPr>
              <w:t>（1）组织保障</w:t>
            </w:r>
          </w:p>
          <w:p w14:paraId="6B3D5328">
            <w:pPr>
              <w:pBdr>
                <w:top w:val="none" w:color="000000" w:sz="0" w:space="0"/>
                <w:left w:val="none" w:color="000000" w:sz="0" w:space="0"/>
                <w:bottom w:val="none" w:color="000000" w:sz="0" w:space="0"/>
                <w:right w:val="none" w:color="000000" w:sz="0" w:space="0"/>
              </w:pBdr>
              <w:spacing w:after="0" w:line="240" w:lineRule="auto"/>
              <w:ind w:firstLine="420"/>
              <w:rPr>
                <w:rFonts w:hint="default" w:asciiTheme="minorEastAsia" w:hAnsiTheme="minorEastAsia" w:cstheme="minorEastAsia"/>
                <w:color w:val="000000"/>
                <w:sz w:val="24"/>
                <w:szCs w:val="24"/>
                <w:highlight w:val="none"/>
                <w:lang w:val="en-US" w:eastAsia="zh-CN"/>
              </w:rPr>
            </w:pPr>
            <w:r>
              <w:rPr>
                <w:rFonts w:hint="eastAsia" w:asciiTheme="minorEastAsia" w:hAnsiTheme="minorEastAsia" w:cstheme="minorEastAsia"/>
                <w:color w:val="000000"/>
                <w:sz w:val="24"/>
                <w:szCs w:val="24"/>
                <w:highlight w:val="none"/>
                <w:lang w:val="en-US" w:eastAsia="zh-CN"/>
              </w:rPr>
              <w:t>（2）制度保障</w:t>
            </w:r>
          </w:p>
          <w:p w14:paraId="494A8E46">
            <w:pPr>
              <w:pBdr>
                <w:top w:val="none" w:color="000000" w:sz="0" w:space="0"/>
                <w:left w:val="none" w:color="000000" w:sz="0" w:space="0"/>
                <w:bottom w:val="none" w:color="000000" w:sz="0" w:space="0"/>
                <w:right w:val="none" w:color="000000" w:sz="0" w:space="0"/>
              </w:pBdr>
              <w:spacing w:after="0" w:line="240" w:lineRule="auto"/>
              <w:ind w:firstLine="420"/>
              <w:rPr>
                <w:rFonts w:hint="eastAsia" w:asciiTheme="minorEastAsia" w:hAnsiTheme="minorEastAsia" w:cstheme="minorEastAsia"/>
                <w:color w:val="000000"/>
                <w:sz w:val="24"/>
                <w:szCs w:val="24"/>
                <w:highlight w:val="none"/>
                <w:lang w:eastAsia="zh-CN"/>
              </w:rPr>
            </w:pPr>
            <w:r>
              <w:rPr>
                <w:rFonts w:hint="eastAsia" w:asciiTheme="minorEastAsia" w:hAnsiTheme="minorEastAsia" w:cstheme="minorEastAsia"/>
                <w:color w:val="000000"/>
                <w:sz w:val="24"/>
                <w:szCs w:val="24"/>
                <w:highlight w:val="none"/>
                <w:lang w:val="en-US" w:eastAsia="zh-CN"/>
              </w:rPr>
              <w:t>（3）重难点的识别与分析</w:t>
            </w:r>
          </w:p>
          <w:p w14:paraId="1D1A7D8A">
            <w:pPr>
              <w:spacing w:line="320" w:lineRule="exact"/>
              <w:ind w:firstLine="482" w:firstLineChars="200"/>
              <w:jc w:val="left"/>
              <w:rPr>
                <w:rFonts w:ascii="Calibri" w:hAnsi="Calibri"/>
                <w:color w:val="000000"/>
                <w:sz w:val="24"/>
                <w:szCs w:val="24"/>
                <w:highlight w:val="none"/>
              </w:rPr>
            </w:pPr>
            <w:r>
              <w:rPr>
                <w:rFonts w:hint="eastAsia" w:ascii="宋体" w:hAnsi="宋体" w:cs="宋体"/>
                <w:b/>
                <w:bCs/>
                <w:sz w:val="24"/>
              </w:rPr>
              <w:t>方案中有上述内容，</w:t>
            </w:r>
            <w:r>
              <w:rPr>
                <w:rFonts w:hint="eastAsia" w:ascii="宋体" w:hAnsi="宋体" w:cs="宋体"/>
                <w:b/>
                <w:bCs/>
                <w:color w:val="000000" w:themeColor="text1"/>
                <w:sz w:val="24"/>
                <w14:textFill>
                  <w14:solidFill>
                    <w14:schemeClr w14:val="tx1"/>
                  </w14:solidFill>
                </w14:textFill>
              </w:rPr>
              <w:t>方案结构完整、层级结构清晰，</w:t>
            </w:r>
            <w:r>
              <w:rPr>
                <w:rFonts w:hint="eastAsia" w:ascii="宋体" w:hAnsi="宋体" w:cs="宋体"/>
                <w:b/>
                <w:bCs/>
                <w:sz w:val="24"/>
              </w:rPr>
              <w:t>方案内容理解到位，内容详实贴合，具有</w:t>
            </w:r>
            <w:r>
              <w:rPr>
                <w:rFonts w:hint="eastAsia" w:asciiTheme="minorEastAsia" w:hAnsiTheme="minorEastAsia" w:eastAsiaTheme="minorEastAsia" w:cstheme="minorEastAsia"/>
                <w:b/>
                <w:bCs/>
                <w:sz w:val="24"/>
                <w:szCs w:val="24"/>
              </w:rPr>
              <w:t>可操作性、实用性和针对性，</w:t>
            </w:r>
            <w:r>
              <w:rPr>
                <w:rFonts w:hint="eastAsia" w:ascii="宋体" w:hAnsi="宋体" w:cs="宋体"/>
                <w:b/>
                <w:bCs/>
                <w:sz w:val="24"/>
              </w:rPr>
              <w:t>完全符合采购需求</w:t>
            </w:r>
            <w:r>
              <w:rPr>
                <w:rFonts w:hint="eastAsia" w:ascii="宋体" w:hAnsi="宋体" w:cs="宋体"/>
                <w:b/>
                <w:bCs/>
                <w:color w:val="000000" w:themeColor="text1"/>
                <w:sz w:val="24"/>
                <w14:textFill>
                  <w14:solidFill>
                    <w14:schemeClr w14:val="tx1"/>
                  </w14:solidFill>
                </w14:textFill>
              </w:rPr>
              <w:t>的</w:t>
            </w:r>
            <w:r>
              <w:rPr>
                <w:rFonts w:hint="eastAsia" w:ascii="宋体" w:hAnsi="宋体" w:cs="宋体"/>
                <w:b/>
                <w:bCs/>
                <w:sz w:val="24"/>
              </w:rPr>
              <w:t>得</w:t>
            </w:r>
            <w:r>
              <w:rPr>
                <w:rFonts w:hint="eastAsia" w:ascii="宋体" w:hAnsi="宋体" w:cs="宋体"/>
                <w:b/>
                <w:bCs/>
                <w:sz w:val="24"/>
                <w:lang w:val="en-US" w:eastAsia="zh-CN"/>
              </w:rPr>
              <w:t>9</w:t>
            </w:r>
            <w:r>
              <w:rPr>
                <w:rFonts w:hint="eastAsia" w:ascii="宋体" w:hAnsi="宋体" w:cs="宋体"/>
                <w:b/>
                <w:bCs/>
                <w:sz w:val="24"/>
              </w:rPr>
              <w:t>分；每有一项内容缺失的扣</w:t>
            </w:r>
            <w:r>
              <w:rPr>
                <w:rFonts w:hint="eastAsia" w:ascii="宋体" w:hAnsi="宋体" w:cs="宋体"/>
                <w:b/>
                <w:bCs/>
                <w:sz w:val="24"/>
                <w:lang w:val="en-US" w:eastAsia="zh-CN"/>
              </w:rPr>
              <w:t>3</w:t>
            </w:r>
            <w:r>
              <w:rPr>
                <w:rFonts w:hint="eastAsia" w:ascii="宋体" w:hAnsi="宋体" w:cs="宋体"/>
                <w:b/>
                <w:bCs/>
                <w:sz w:val="24"/>
              </w:rPr>
              <w:t>分；每有一处内容存在缺陷或不满足要求的扣</w:t>
            </w:r>
            <w:r>
              <w:rPr>
                <w:rFonts w:hint="eastAsia" w:ascii="宋体" w:hAnsi="宋体" w:cs="宋体"/>
                <w:b/>
                <w:bCs/>
                <w:sz w:val="24"/>
                <w:lang w:val="en-US" w:eastAsia="zh-CN"/>
              </w:rPr>
              <w:t>1</w:t>
            </w:r>
            <w:r>
              <w:rPr>
                <w:rFonts w:hint="eastAsia" w:ascii="宋体" w:hAnsi="宋体" w:cs="宋体"/>
                <w:b/>
                <w:bCs/>
                <w:sz w:val="24"/>
              </w:rPr>
              <w:t>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p>
        </w:tc>
      </w:tr>
      <w:tr w14:paraId="35DA600B">
        <w:tblPrEx>
          <w:tblCellMar>
            <w:top w:w="0" w:type="dxa"/>
            <w:left w:w="108" w:type="dxa"/>
            <w:bottom w:w="0" w:type="dxa"/>
            <w:right w:w="108" w:type="dxa"/>
          </w:tblCellMar>
        </w:tblPrEx>
        <w:trPr>
          <w:trHeight w:val="90" w:hRule="atLeast"/>
        </w:trPr>
        <w:tc>
          <w:tcPr>
            <w:tcW w:w="748" w:type="dxa"/>
            <w:tcBorders>
              <w:top w:val="single" w:color="auto" w:sz="4" w:space="0"/>
              <w:left w:val="single" w:color="auto" w:sz="4" w:space="0"/>
              <w:bottom w:val="single" w:color="auto" w:sz="4" w:space="0"/>
              <w:right w:val="single" w:color="auto" w:sz="4" w:space="0"/>
            </w:tcBorders>
            <w:noWrap w:val="0"/>
            <w:vAlign w:val="center"/>
          </w:tcPr>
          <w:p w14:paraId="37F3D65C">
            <w:pPr>
              <w:spacing w:line="320" w:lineRule="exact"/>
              <w:jc w:val="center"/>
              <w:rPr>
                <w:rFonts w:ascii="宋体" w:hAnsi="宋体" w:cs="宋体"/>
                <w:color w:val="000000"/>
                <w:sz w:val="24"/>
                <w:szCs w:val="24"/>
              </w:rPr>
            </w:pPr>
            <w:r>
              <w:rPr>
                <w:rFonts w:hint="eastAsia" w:ascii="宋体" w:hAnsi="宋体" w:cs="宋体"/>
                <w:color w:val="000000"/>
                <w:sz w:val="24"/>
                <w:szCs w:val="24"/>
              </w:rPr>
              <w:t>工期保障</w:t>
            </w:r>
          </w:p>
        </w:tc>
        <w:tc>
          <w:tcPr>
            <w:tcW w:w="826" w:type="dxa"/>
            <w:tcBorders>
              <w:top w:val="single" w:color="auto" w:sz="4" w:space="0"/>
              <w:left w:val="single" w:color="auto" w:sz="4" w:space="0"/>
              <w:bottom w:val="single" w:color="auto" w:sz="4" w:space="0"/>
              <w:right w:val="single" w:color="auto" w:sz="4" w:space="0"/>
            </w:tcBorders>
            <w:noWrap w:val="0"/>
            <w:vAlign w:val="center"/>
          </w:tcPr>
          <w:p w14:paraId="44E35EDC">
            <w:pPr>
              <w:spacing w:line="320" w:lineRule="exact"/>
              <w:jc w:val="center"/>
              <w:rPr>
                <w:rFonts w:hint="default" w:ascii="宋体" w:hAnsi="宋体" w:cs="宋体" w:eastAsiaTheme="minorEastAsia"/>
                <w:color w:val="000000"/>
                <w:sz w:val="24"/>
                <w:szCs w:val="24"/>
                <w:lang w:val="en-US" w:eastAsia="zh-CN"/>
              </w:rPr>
            </w:pPr>
            <w:r>
              <w:rPr>
                <w:rFonts w:hint="eastAsia" w:ascii="宋体" w:hAnsi="宋体" w:cs="宋体"/>
                <w:color w:val="000000"/>
                <w:sz w:val="24"/>
                <w:szCs w:val="24"/>
                <w:lang w:val="en-US" w:eastAsia="zh-CN"/>
              </w:rPr>
              <w:t>9分</w:t>
            </w:r>
          </w:p>
        </w:tc>
        <w:tc>
          <w:tcPr>
            <w:tcW w:w="8365" w:type="dxa"/>
            <w:tcBorders>
              <w:top w:val="single" w:color="000000" w:sz="4" w:space="0"/>
              <w:left w:val="single" w:color="auto" w:sz="4" w:space="0"/>
              <w:bottom w:val="single" w:color="000000" w:sz="4" w:space="0"/>
              <w:right w:val="single" w:color="000000" w:sz="4" w:space="0"/>
            </w:tcBorders>
            <w:noWrap w:val="0"/>
            <w:vAlign w:val="center"/>
          </w:tcPr>
          <w:p w14:paraId="508E8E3D">
            <w:pPr>
              <w:spacing w:line="320" w:lineRule="exact"/>
              <w:ind w:firstLine="480" w:firstLineChars="200"/>
              <w:jc w:val="left"/>
              <w:rPr>
                <w:rFonts w:hint="eastAsia"/>
                <w:sz w:val="24"/>
                <w:szCs w:val="24"/>
                <w:highlight w:val="none"/>
              </w:rPr>
            </w:pPr>
            <w:r>
              <w:rPr>
                <w:rFonts w:hint="eastAsia" w:ascii="宋体" w:hAnsi="宋体" w:eastAsia="宋体" w:cs="宋体"/>
                <w:b w:val="0"/>
                <w:bCs/>
                <w:sz w:val="24"/>
                <w:szCs w:val="24"/>
                <w:highlight w:val="none"/>
              </w:rPr>
              <w:t>根据</w:t>
            </w:r>
            <w:r>
              <w:rPr>
                <w:rFonts w:hint="eastAsia" w:ascii="宋体" w:hAnsi="宋体" w:eastAsia="宋体" w:cs="宋体"/>
                <w:b w:val="0"/>
                <w:bCs/>
                <w:sz w:val="24"/>
                <w:szCs w:val="24"/>
                <w:highlight w:val="none"/>
                <w:lang w:val="en-US" w:eastAsia="zh-CN"/>
              </w:rPr>
              <w:t>供应商</w:t>
            </w:r>
            <w:r>
              <w:rPr>
                <w:rFonts w:hint="eastAsia" w:ascii="宋体" w:hAnsi="宋体" w:eastAsia="宋体" w:cs="宋体"/>
                <w:b w:val="0"/>
                <w:bCs/>
                <w:sz w:val="24"/>
                <w:szCs w:val="24"/>
                <w:highlight w:val="none"/>
              </w:rPr>
              <w:t>针对本项目提供的</w:t>
            </w:r>
            <w:r>
              <w:rPr>
                <w:rFonts w:hint="eastAsia" w:asciiTheme="minorEastAsia" w:hAnsiTheme="minorEastAsia" w:eastAsiaTheme="minorEastAsia" w:cstheme="minorEastAsia"/>
                <w:b w:val="0"/>
                <w:bCs/>
                <w:color w:val="000000"/>
                <w:sz w:val="24"/>
                <w:szCs w:val="24"/>
                <w:highlight w:val="none"/>
              </w:rPr>
              <w:t>工期保障</w:t>
            </w:r>
            <w:r>
              <w:rPr>
                <w:rFonts w:hint="eastAsia" w:ascii="宋体" w:hAnsi="宋体" w:eastAsia="宋体" w:cs="宋体"/>
                <w:b w:val="0"/>
                <w:bCs/>
                <w:sz w:val="24"/>
                <w:szCs w:val="24"/>
                <w:highlight w:val="none"/>
              </w:rPr>
              <w:t>进行综合评分，方案需涵盖以下内容：</w:t>
            </w:r>
          </w:p>
          <w:p w14:paraId="362ECA08">
            <w:pPr>
              <w:pBdr>
                <w:top w:val="none" w:color="000000" w:sz="0" w:space="0"/>
                <w:left w:val="none" w:color="000000" w:sz="0" w:space="0"/>
                <w:bottom w:val="none" w:color="000000" w:sz="0" w:space="0"/>
                <w:right w:val="none" w:color="000000" w:sz="0" w:space="0"/>
              </w:pBdr>
              <w:spacing w:after="0" w:line="240" w:lineRule="auto"/>
              <w:ind w:firstLine="420"/>
              <w:rPr>
                <w:rFonts w:hint="eastAsia" w:asciiTheme="minorEastAsia" w:hAnsiTheme="minorEastAsia" w:cstheme="minorEastAsia"/>
                <w:color w:val="000000"/>
                <w:sz w:val="24"/>
                <w:szCs w:val="24"/>
                <w:highlight w:val="none"/>
                <w:lang w:val="en-US" w:eastAsia="zh-CN"/>
              </w:rPr>
            </w:pPr>
            <w:r>
              <w:rPr>
                <w:rFonts w:hint="eastAsia" w:asciiTheme="minorEastAsia" w:hAnsiTheme="minorEastAsia" w:cstheme="minorEastAsia"/>
                <w:color w:val="000000"/>
                <w:sz w:val="24"/>
                <w:szCs w:val="24"/>
                <w:highlight w:val="none"/>
                <w:lang w:val="en-US" w:eastAsia="zh-CN"/>
              </w:rPr>
              <w:t>（1）工期目标</w:t>
            </w:r>
          </w:p>
          <w:p w14:paraId="70E42137">
            <w:pPr>
              <w:pBdr>
                <w:top w:val="none" w:color="000000" w:sz="0" w:space="0"/>
                <w:left w:val="none" w:color="000000" w:sz="0" w:space="0"/>
                <w:bottom w:val="none" w:color="000000" w:sz="0" w:space="0"/>
                <w:right w:val="none" w:color="000000" w:sz="0" w:space="0"/>
              </w:pBdr>
              <w:spacing w:after="0" w:line="240" w:lineRule="auto"/>
              <w:ind w:firstLine="420"/>
              <w:rPr>
                <w:rFonts w:hint="eastAsia" w:asciiTheme="minorEastAsia" w:hAnsiTheme="minorEastAsia" w:cstheme="minorEastAsia"/>
                <w:color w:val="000000"/>
                <w:sz w:val="24"/>
                <w:szCs w:val="24"/>
                <w:highlight w:val="none"/>
                <w:lang w:val="en-US" w:eastAsia="zh-CN"/>
              </w:rPr>
            </w:pPr>
            <w:r>
              <w:rPr>
                <w:rFonts w:hint="eastAsia" w:asciiTheme="minorEastAsia" w:hAnsiTheme="minorEastAsia" w:cstheme="minorEastAsia"/>
                <w:color w:val="000000"/>
                <w:sz w:val="24"/>
                <w:szCs w:val="24"/>
                <w:highlight w:val="none"/>
                <w:lang w:val="en-US" w:eastAsia="zh-CN"/>
              </w:rPr>
              <w:t>（2）工期管理</w:t>
            </w:r>
          </w:p>
          <w:p w14:paraId="37ED1768">
            <w:pPr>
              <w:pBdr>
                <w:top w:val="none" w:color="000000" w:sz="0" w:space="0"/>
                <w:left w:val="none" w:color="000000" w:sz="0" w:space="0"/>
                <w:bottom w:val="none" w:color="000000" w:sz="0" w:space="0"/>
                <w:right w:val="none" w:color="000000" w:sz="0" w:space="0"/>
              </w:pBdr>
              <w:spacing w:after="0" w:line="240" w:lineRule="auto"/>
              <w:ind w:firstLine="420"/>
              <w:rPr>
                <w:rFonts w:hint="eastAsia" w:asciiTheme="minorEastAsia" w:hAnsiTheme="minorEastAsia" w:cstheme="minorEastAsia"/>
                <w:color w:val="000000"/>
                <w:sz w:val="24"/>
                <w:szCs w:val="24"/>
                <w:highlight w:val="none"/>
                <w:lang w:val="en-US" w:eastAsia="zh-CN"/>
              </w:rPr>
            </w:pPr>
            <w:r>
              <w:rPr>
                <w:rFonts w:hint="eastAsia" w:asciiTheme="minorEastAsia" w:hAnsiTheme="minorEastAsia" w:cstheme="minorEastAsia"/>
                <w:color w:val="000000"/>
                <w:sz w:val="24"/>
                <w:szCs w:val="24"/>
                <w:highlight w:val="none"/>
                <w:lang w:val="en-US" w:eastAsia="zh-CN"/>
              </w:rPr>
              <w:t>（3）工期保障措施</w:t>
            </w:r>
          </w:p>
          <w:p w14:paraId="7B3131A6">
            <w:pPr>
              <w:numPr>
                <w:ilvl w:val="0"/>
                <w:numId w:val="0"/>
              </w:numPr>
              <w:spacing w:line="320" w:lineRule="exact"/>
              <w:ind w:left="0" w:leftChars="0" w:firstLine="482" w:firstLineChars="200"/>
              <w:jc w:val="left"/>
              <w:rPr>
                <w:rFonts w:ascii="Calibri" w:hAnsi="Calibri"/>
                <w:color w:val="000000"/>
                <w:sz w:val="24"/>
                <w:szCs w:val="24"/>
                <w:highlight w:val="none"/>
              </w:rPr>
            </w:pPr>
            <w:r>
              <w:rPr>
                <w:rFonts w:hint="eastAsia" w:ascii="宋体" w:hAnsi="宋体" w:cs="宋体"/>
                <w:b/>
                <w:bCs/>
                <w:sz w:val="24"/>
              </w:rPr>
              <w:t>方案中有上述内容，</w:t>
            </w:r>
            <w:r>
              <w:rPr>
                <w:rFonts w:hint="eastAsia" w:ascii="宋体" w:hAnsi="宋体" w:cs="宋体"/>
                <w:b/>
                <w:bCs/>
                <w:color w:val="000000" w:themeColor="text1"/>
                <w:sz w:val="24"/>
                <w14:textFill>
                  <w14:solidFill>
                    <w14:schemeClr w14:val="tx1"/>
                  </w14:solidFill>
                </w14:textFill>
              </w:rPr>
              <w:t>方案结构完整、层级结构清晰，</w:t>
            </w:r>
            <w:r>
              <w:rPr>
                <w:rFonts w:hint="eastAsia" w:ascii="宋体" w:hAnsi="宋体" w:cs="宋体"/>
                <w:b/>
                <w:bCs/>
                <w:sz w:val="24"/>
              </w:rPr>
              <w:t>方案内容理解到位，内容详实贴合，具有</w:t>
            </w:r>
            <w:r>
              <w:rPr>
                <w:rFonts w:hint="eastAsia" w:asciiTheme="minorEastAsia" w:hAnsiTheme="minorEastAsia" w:eastAsiaTheme="minorEastAsia" w:cstheme="minorEastAsia"/>
                <w:b/>
                <w:bCs/>
                <w:sz w:val="24"/>
                <w:szCs w:val="24"/>
              </w:rPr>
              <w:t>可操作性、实用性和针对性，</w:t>
            </w:r>
            <w:r>
              <w:rPr>
                <w:rFonts w:hint="eastAsia" w:ascii="宋体" w:hAnsi="宋体" w:cs="宋体"/>
                <w:b/>
                <w:bCs/>
                <w:sz w:val="24"/>
              </w:rPr>
              <w:t>完全符合采购需求</w:t>
            </w:r>
            <w:r>
              <w:rPr>
                <w:rFonts w:hint="eastAsia" w:ascii="宋体" w:hAnsi="宋体" w:cs="宋体"/>
                <w:b/>
                <w:bCs/>
                <w:color w:val="000000" w:themeColor="text1"/>
                <w:sz w:val="24"/>
                <w14:textFill>
                  <w14:solidFill>
                    <w14:schemeClr w14:val="tx1"/>
                  </w14:solidFill>
                </w14:textFill>
              </w:rPr>
              <w:t>的</w:t>
            </w:r>
            <w:r>
              <w:rPr>
                <w:rFonts w:hint="eastAsia" w:ascii="宋体" w:hAnsi="宋体" w:cs="宋体"/>
                <w:b/>
                <w:bCs/>
                <w:sz w:val="24"/>
              </w:rPr>
              <w:t>得</w:t>
            </w:r>
            <w:r>
              <w:rPr>
                <w:rFonts w:hint="eastAsia" w:ascii="宋体" w:hAnsi="宋体" w:cs="宋体"/>
                <w:b/>
                <w:bCs/>
                <w:sz w:val="24"/>
                <w:lang w:val="en-US" w:eastAsia="zh-CN"/>
              </w:rPr>
              <w:t>9</w:t>
            </w:r>
            <w:r>
              <w:rPr>
                <w:rFonts w:hint="eastAsia" w:ascii="宋体" w:hAnsi="宋体" w:cs="宋体"/>
                <w:b/>
                <w:bCs/>
                <w:sz w:val="24"/>
              </w:rPr>
              <w:t>分；每有一项内容缺失的扣</w:t>
            </w:r>
            <w:r>
              <w:rPr>
                <w:rFonts w:hint="eastAsia" w:ascii="宋体" w:hAnsi="宋体" w:cs="宋体"/>
                <w:b/>
                <w:bCs/>
                <w:sz w:val="24"/>
                <w:lang w:val="en-US" w:eastAsia="zh-CN"/>
              </w:rPr>
              <w:t>3</w:t>
            </w:r>
            <w:r>
              <w:rPr>
                <w:rFonts w:hint="eastAsia" w:ascii="宋体" w:hAnsi="宋体" w:cs="宋体"/>
                <w:b/>
                <w:bCs/>
                <w:sz w:val="24"/>
              </w:rPr>
              <w:t>分；每有一处内容存在缺陷或不满足要求的扣</w:t>
            </w:r>
            <w:r>
              <w:rPr>
                <w:rFonts w:hint="eastAsia" w:ascii="宋体" w:hAnsi="宋体" w:cs="宋体"/>
                <w:b/>
                <w:bCs/>
                <w:sz w:val="24"/>
                <w:lang w:val="en-US" w:eastAsia="zh-CN"/>
              </w:rPr>
              <w:t>1</w:t>
            </w:r>
            <w:r>
              <w:rPr>
                <w:rFonts w:hint="eastAsia" w:ascii="宋体" w:hAnsi="宋体" w:cs="宋体"/>
                <w:b/>
                <w:bCs/>
                <w:sz w:val="24"/>
              </w:rPr>
              <w:t>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p>
        </w:tc>
      </w:tr>
    </w:tbl>
    <w:p w14:paraId="6CB37A38">
      <w:pPr>
        <w:adjustRightInd w:val="0"/>
        <w:snapToGrid w:val="0"/>
        <w:spacing w:line="320" w:lineRule="exact"/>
        <w:jc w:val="both"/>
        <w:textAlignment w:val="baseline"/>
        <w:rPr>
          <w:rFonts w:hint="eastAsia" w:ascii="宋体" w:hAnsi="宋体" w:cs="宋体"/>
          <w:b/>
          <w:snapToGrid w:val="0"/>
          <w:color w:val="000000"/>
          <w:kern w:val="0"/>
          <w:sz w:val="28"/>
          <w:szCs w:val="28"/>
        </w:rPr>
      </w:pPr>
    </w:p>
    <w:p w14:paraId="0139D777">
      <w:pPr>
        <w:adjustRightInd w:val="0"/>
        <w:snapToGrid w:val="0"/>
        <w:spacing w:line="320" w:lineRule="exact"/>
        <w:jc w:val="both"/>
        <w:textAlignment w:val="baseline"/>
        <w:rPr>
          <w:rFonts w:hint="eastAsia" w:ascii="宋体" w:hAnsi="宋体" w:cs="宋体"/>
          <w:b/>
          <w:snapToGrid w:val="0"/>
          <w:color w:val="000000"/>
          <w:kern w:val="0"/>
          <w:sz w:val="28"/>
          <w:szCs w:val="28"/>
        </w:rPr>
      </w:pPr>
    </w:p>
    <w:p w14:paraId="5BD1E7F1">
      <w:pPr>
        <w:adjustRightInd w:val="0"/>
        <w:snapToGrid w:val="0"/>
        <w:spacing w:line="320" w:lineRule="exact"/>
        <w:jc w:val="center"/>
        <w:textAlignment w:val="baseline"/>
        <w:rPr>
          <w:rFonts w:ascii="宋体" w:hAnsi="宋体" w:cs="宋体"/>
          <w:b/>
          <w:snapToGrid w:val="0"/>
          <w:color w:val="000000"/>
          <w:kern w:val="0"/>
          <w:sz w:val="28"/>
          <w:szCs w:val="28"/>
        </w:rPr>
      </w:pPr>
      <w:r>
        <w:rPr>
          <w:rFonts w:hint="eastAsia" w:ascii="宋体" w:hAnsi="宋体" w:cs="宋体"/>
          <w:b/>
          <w:snapToGrid w:val="0"/>
          <w:color w:val="000000"/>
          <w:kern w:val="0"/>
          <w:sz w:val="28"/>
          <w:szCs w:val="28"/>
        </w:rPr>
        <w:t>包4：建筑验线</w:t>
      </w:r>
    </w:p>
    <w:tbl>
      <w:tblPr>
        <w:tblStyle w:val="14"/>
        <w:tblpPr w:leftFromText="180" w:rightFromText="180" w:vertAnchor="text" w:horzAnchor="page" w:tblpX="881" w:tblpY="276"/>
        <w:tblOverlap w:val="never"/>
        <w:tblW w:w="9939" w:type="dxa"/>
        <w:tblInd w:w="0" w:type="dxa"/>
        <w:tblLayout w:type="fixed"/>
        <w:tblCellMar>
          <w:top w:w="0" w:type="dxa"/>
          <w:left w:w="108" w:type="dxa"/>
          <w:bottom w:w="0" w:type="dxa"/>
          <w:right w:w="108" w:type="dxa"/>
        </w:tblCellMar>
      </w:tblPr>
      <w:tblGrid>
        <w:gridCol w:w="703"/>
        <w:gridCol w:w="3"/>
        <w:gridCol w:w="806"/>
        <w:gridCol w:w="8427"/>
      </w:tblGrid>
      <w:tr w14:paraId="7B550BB3">
        <w:tblPrEx>
          <w:tblCellMar>
            <w:top w:w="0" w:type="dxa"/>
            <w:left w:w="108" w:type="dxa"/>
            <w:bottom w:w="0" w:type="dxa"/>
            <w:right w:w="108" w:type="dxa"/>
          </w:tblCellMar>
        </w:tblPrEx>
        <w:trPr>
          <w:trHeight w:val="532" w:hRule="atLeast"/>
        </w:trPr>
        <w:tc>
          <w:tcPr>
            <w:tcW w:w="706" w:type="dxa"/>
            <w:gridSpan w:val="2"/>
            <w:tcBorders>
              <w:top w:val="single" w:color="000000" w:sz="4" w:space="0"/>
              <w:left w:val="single" w:color="000000" w:sz="4" w:space="0"/>
              <w:bottom w:val="single" w:color="000000" w:sz="4" w:space="0"/>
              <w:right w:val="single" w:color="000000" w:sz="4" w:space="0"/>
            </w:tcBorders>
            <w:noWrap w:val="0"/>
            <w:vAlign w:val="center"/>
          </w:tcPr>
          <w:p w14:paraId="518D1944">
            <w:pPr>
              <w:spacing w:line="320" w:lineRule="exact"/>
              <w:jc w:val="center"/>
              <w:rPr>
                <w:rFonts w:ascii="Calibri" w:hAnsi="Calibri"/>
                <w:color w:val="000000"/>
                <w:sz w:val="24"/>
                <w:szCs w:val="24"/>
              </w:rPr>
            </w:pPr>
            <w:r>
              <w:rPr>
                <w:rFonts w:hint="eastAsia" w:ascii="宋体" w:hAnsi="宋体" w:cs="宋体"/>
                <w:color w:val="000000"/>
                <w:sz w:val="24"/>
                <w:szCs w:val="24"/>
              </w:rPr>
              <w:t>评分内容</w:t>
            </w:r>
          </w:p>
        </w:tc>
        <w:tc>
          <w:tcPr>
            <w:tcW w:w="806" w:type="dxa"/>
            <w:tcBorders>
              <w:top w:val="single" w:color="000000" w:sz="4" w:space="0"/>
              <w:left w:val="single" w:color="000000" w:sz="4" w:space="0"/>
              <w:bottom w:val="single" w:color="000000" w:sz="4" w:space="0"/>
              <w:right w:val="single" w:color="000000" w:sz="4" w:space="0"/>
            </w:tcBorders>
            <w:noWrap w:val="0"/>
            <w:vAlign w:val="center"/>
          </w:tcPr>
          <w:p w14:paraId="2B8703C8">
            <w:pPr>
              <w:spacing w:line="320" w:lineRule="exact"/>
              <w:jc w:val="center"/>
              <w:rPr>
                <w:rFonts w:ascii="Calibri" w:hAnsi="Calibri"/>
                <w:color w:val="000000"/>
                <w:sz w:val="24"/>
                <w:szCs w:val="24"/>
              </w:rPr>
            </w:pPr>
            <w:r>
              <w:rPr>
                <w:rFonts w:hint="eastAsia" w:ascii="宋体" w:hAnsi="宋体" w:cs="宋体"/>
                <w:color w:val="000000"/>
                <w:sz w:val="24"/>
                <w:szCs w:val="24"/>
              </w:rPr>
              <w:t>分值</w:t>
            </w:r>
          </w:p>
        </w:tc>
        <w:tc>
          <w:tcPr>
            <w:tcW w:w="8427" w:type="dxa"/>
            <w:tcBorders>
              <w:top w:val="single" w:color="000000" w:sz="4" w:space="0"/>
              <w:left w:val="single" w:color="000000" w:sz="4" w:space="0"/>
              <w:bottom w:val="single" w:color="000000" w:sz="4" w:space="0"/>
              <w:right w:val="single" w:color="000000" w:sz="4" w:space="0"/>
            </w:tcBorders>
            <w:noWrap w:val="0"/>
            <w:vAlign w:val="center"/>
          </w:tcPr>
          <w:p w14:paraId="6F7B2AA1">
            <w:pPr>
              <w:spacing w:line="320" w:lineRule="exact"/>
              <w:jc w:val="center"/>
              <w:rPr>
                <w:rFonts w:ascii="Calibri" w:hAnsi="Calibri"/>
                <w:color w:val="000000"/>
                <w:sz w:val="24"/>
                <w:szCs w:val="24"/>
              </w:rPr>
            </w:pPr>
            <w:r>
              <w:rPr>
                <w:rFonts w:hint="eastAsia" w:ascii="宋体" w:hAnsi="宋体" w:cs="宋体"/>
                <w:color w:val="000000"/>
                <w:sz w:val="24"/>
                <w:szCs w:val="24"/>
              </w:rPr>
              <w:t>评分标准</w:t>
            </w:r>
          </w:p>
        </w:tc>
      </w:tr>
      <w:tr w14:paraId="7EFDED46">
        <w:tblPrEx>
          <w:tblCellMar>
            <w:top w:w="0" w:type="dxa"/>
            <w:left w:w="108" w:type="dxa"/>
            <w:bottom w:w="0" w:type="dxa"/>
            <w:right w:w="108" w:type="dxa"/>
          </w:tblCellMar>
        </w:tblPrEx>
        <w:trPr>
          <w:trHeight w:val="1380" w:hRule="atLeast"/>
        </w:trPr>
        <w:tc>
          <w:tcPr>
            <w:tcW w:w="706" w:type="dxa"/>
            <w:gridSpan w:val="2"/>
            <w:tcBorders>
              <w:top w:val="single" w:color="000000" w:sz="4" w:space="0"/>
              <w:left w:val="single" w:color="000000" w:sz="4" w:space="0"/>
              <w:bottom w:val="single" w:color="000000" w:sz="4" w:space="0"/>
              <w:right w:val="single" w:color="000000" w:sz="4" w:space="0"/>
            </w:tcBorders>
            <w:noWrap w:val="0"/>
            <w:vAlign w:val="center"/>
          </w:tcPr>
          <w:p w14:paraId="76372A6C">
            <w:pPr>
              <w:spacing w:line="320" w:lineRule="exact"/>
              <w:jc w:val="center"/>
              <w:rPr>
                <w:rFonts w:ascii="Calibri" w:hAnsi="Calibri"/>
                <w:color w:val="000000"/>
                <w:sz w:val="24"/>
                <w:szCs w:val="24"/>
              </w:rPr>
            </w:pPr>
            <w:r>
              <w:rPr>
                <w:rFonts w:hint="eastAsia" w:ascii="宋体" w:hAnsi="宋体" w:cs="宋体"/>
                <w:color w:val="000000"/>
                <w:sz w:val="24"/>
                <w:szCs w:val="24"/>
              </w:rPr>
              <w:t>价格分</w:t>
            </w:r>
          </w:p>
        </w:tc>
        <w:tc>
          <w:tcPr>
            <w:tcW w:w="806" w:type="dxa"/>
            <w:tcBorders>
              <w:top w:val="single" w:color="000000" w:sz="4" w:space="0"/>
              <w:left w:val="single" w:color="000000" w:sz="4" w:space="0"/>
              <w:bottom w:val="single" w:color="000000" w:sz="4" w:space="0"/>
              <w:right w:val="single" w:color="000000" w:sz="4" w:space="0"/>
            </w:tcBorders>
            <w:noWrap w:val="0"/>
            <w:vAlign w:val="center"/>
          </w:tcPr>
          <w:p w14:paraId="25193292">
            <w:pPr>
              <w:spacing w:line="320" w:lineRule="exact"/>
              <w:jc w:val="center"/>
              <w:rPr>
                <w:rFonts w:ascii="Calibri" w:hAnsi="Calibri"/>
                <w:color w:val="000000"/>
                <w:sz w:val="24"/>
                <w:szCs w:val="24"/>
              </w:rPr>
            </w:pPr>
            <w:r>
              <w:rPr>
                <w:rFonts w:hint="eastAsia" w:ascii="宋体" w:hAnsi="宋体" w:cs="宋体"/>
                <w:color w:val="000000"/>
                <w:sz w:val="24"/>
                <w:szCs w:val="24"/>
              </w:rPr>
              <w:t>10分</w:t>
            </w:r>
          </w:p>
        </w:tc>
        <w:tc>
          <w:tcPr>
            <w:tcW w:w="8427" w:type="dxa"/>
            <w:tcBorders>
              <w:top w:val="single" w:color="000000" w:sz="4" w:space="0"/>
              <w:left w:val="single" w:color="000000" w:sz="4" w:space="0"/>
              <w:bottom w:val="single" w:color="000000" w:sz="4" w:space="0"/>
              <w:right w:val="single" w:color="000000" w:sz="4" w:space="0"/>
            </w:tcBorders>
            <w:noWrap w:val="0"/>
            <w:vAlign w:val="center"/>
          </w:tcPr>
          <w:p w14:paraId="33616B9E">
            <w:pPr>
              <w:pBdr>
                <w:top w:val="none" w:color="000000" w:sz="0" w:space="0"/>
                <w:left w:val="none" w:color="000000" w:sz="0" w:space="0"/>
                <w:bottom w:val="none" w:color="000000" w:sz="0" w:space="0"/>
                <w:right w:val="none" w:color="000000" w:sz="0" w:space="0"/>
              </w:pBdr>
              <w:spacing w:before="0" w:after="0" w:line="360" w:lineRule="atLeast"/>
              <w:ind w:left="0" w:right="0"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采用低价优先法计算，即满足磋商文件要求且投标价格最低的投标报价</w:t>
            </w:r>
            <w:r>
              <w:rPr>
                <w:rFonts w:hint="eastAsia" w:asciiTheme="minorEastAsia" w:hAnsiTheme="minorEastAsia" w:cstheme="minorEastAsia"/>
                <w:color w:val="000000"/>
                <w:sz w:val="24"/>
                <w:szCs w:val="24"/>
                <w:lang w:eastAsia="zh-CN"/>
              </w:rPr>
              <w:t>（</w:t>
            </w:r>
            <w:r>
              <w:rPr>
                <w:rFonts w:hint="eastAsia" w:asciiTheme="minorEastAsia" w:hAnsiTheme="minorEastAsia" w:cstheme="minorEastAsia"/>
                <w:color w:val="000000"/>
                <w:sz w:val="24"/>
                <w:szCs w:val="24"/>
                <w:lang w:val="en-US" w:eastAsia="zh-CN"/>
              </w:rPr>
              <w:t>单价</w:t>
            </w:r>
            <w:r>
              <w:rPr>
                <w:rFonts w:hint="eastAsia" w:asciiTheme="minorEastAsia" w:hAnsiTheme="minorEastAsia" w:cstheme="minorEastAsia"/>
                <w:color w:val="000000"/>
                <w:sz w:val="24"/>
                <w:szCs w:val="24"/>
                <w:lang w:eastAsia="zh-CN"/>
              </w:rPr>
              <w:t>）</w:t>
            </w:r>
            <w:r>
              <w:rPr>
                <w:rFonts w:hint="eastAsia" w:asciiTheme="minorEastAsia" w:hAnsiTheme="minorEastAsia" w:eastAsiaTheme="minorEastAsia" w:cstheme="minorEastAsia"/>
                <w:color w:val="000000"/>
                <w:sz w:val="24"/>
                <w:szCs w:val="24"/>
              </w:rPr>
              <w:t>为评标基准价，其价格分为满分。其他</w:t>
            </w:r>
            <w:r>
              <w:rPr>
                <w:rFonts w:hint="eastAsia" w:asciiTheme="minorEastAsia" w:hAnsiTheme="minorEastAsia" w:cstheme="minorEastAsia"/>
                <w:color w:val="000000"/>
                <w:sz w:val="24"/>
                <w:szCs w:val="24"/>
                <w:lang w:eastAsia="zh-CN"/>
              </w:rPr>
              <w:t>供应商</w:t>
            </w:r>
            <w:r>
              <w:rPr>
                <w:rFonts w:hint="eastAsia" w:asciiTheme="minorEastAsia" w:hAnsiTheme="minorEastAsia" w:eastAsiaTheme="minorEastAsia" w:cstheme="minorEastAsia"/>
                <w:color w:val="000000"/>
                <w:sz w:val="24"/>
                <w:szCs w:val="24"/>
              </w:rPr>
              <w:t>的价格分统一按照下列公式计算:</w:t>
            </w:r>
          </w:p>
          <w:p w14:paraId="6323546F">
            <w:pPr>
              <w:pStyle w:val="21"/>
              <w:ind w:firstLine="480" w:firstLineChars="200"/>
              <w:rPr>
                <w:b/>
                <w:color w:val="000000"/>
                <w:sz w:val="24"/>
                <w:szCs w:val="24"/>
              </w:rPr>
            </w:pPr>
            <w:r>
              <w:rPr>
                <w:rFonts w:hint="eastAsia" w:asciiTheme="minorEastAsia" w:hAnsiTheme="minorEastAsia" w:eastAsiaTheme="minorEastAsia" w:cstheme="minorEastAsia"/>
                <w:color w:val="000000"/>
                <w:sz w:val="24"/>
                <w:szCs w:val="24"/>
              </w:rPr>
              <w:t>磋商报价得分=(评标基准价／磋商报价)×10，小数点后保留两位，第三位不计。</w:t>
            </w:r>
          </w:p>
        </w:tc>
      </w:tr>
      <w:tr w14:paraId="783B1113">
        <w:tblPrEx>
          <w:tblCellMar>
            <w:top w:w="0" w:type="dxa"/>
            <w:left w:w="108" w:type="dxa"/>
            <w:bottom w:w="0" w:type="dxa"/>
            <w:right w:w="108" w:type="dxa"/>
          </w:tblCellMar>
        </w:tblPrEx>
        <w:trPr>
          <w:trHeight w:val="862" w:hRule="atLeast"/>
        </w:trPr>
        <w:tc>
          <w:tcPr>
            <w:tcW w:w="706" w:type="dxa"/>
            <w:gridSpan w:val="2"/>
            <w:tcBorders>
              <w:top w:val="single" w:color="000000" w:sz="4" w:space="0"/>
              <w:left w:val="single" w:color="000000" w:sz="4" w:space="0"/>
              <w:bottom w:val="single" w:color="auto" w:sz="4" w:space="0"/>
              <w:right w:val="single" w:color="000000" w:sz="4" w:space="0"/>
            </w:tcBorders>
            <w:noWrap w:val="0"/>
            <w:vAlign w:val="center"/>
          </w:tcPr>
          <w:p w14:paraId="48A41B0C">
            <w:pPr>
              <w:spacing w:line="320" w:lineRule="exact"/>
              <w:jc w:val="center"/>
              <w:rPr>
                <w:rFonts w:ascii="Calibri" w:hAnsi="Calibri"/>
                <w:color w:val="000000"/>
                <w:sz w:val="24"/>
                <w:szCs w:val="24"/>
              </w:rPr>
            </w:pPr>
            <w:r>
              <w:rPr>
                <w:rFonts w:hint="eastAsia" w:ascii="宋体" w:hAnsi="宋体" w:cs="宋体"/>
                <w:color w:val="000000"/>
                <w:sz w:val="24"/>
                <w:szCs w:val="24"/>
              </w:rPr>
              <w:t>类似业绩</w:t>
            </w:r>
          </w:p>
        </w:tc>
        <w:tc>
          <w:tcPr>
            <w:tcW w:w="806" w:type="dxa"/>
            <w:tcBorders>
              <w:top w:val="single" w:color="000000" w:sz="4" w:space="0"/>
              <w:left w:val="single" w:color="000000" w:sz="4" w:space="0"/>
              <w:bottom w:val="single" w:color="auto" w:sz="4" w:space="0"/>
              <w:right w:val="single" w:color="000000" w:sz="4" w:space="0"/>
            </w:tcBorders>
            <w:noWrap w:val="0"/>
            <w:vAlign w:val="center"/>
          </w:tcPr>
          <w:p w14:paraId="14F4A622">
            <w:pPr>
              <w:spacing w:line="320" w:lineRule="exact"/>
              <w:jc w:val="center"/>
              <w:rPr>
                <w:rFonts w:ascii="Calibri" w:hAnsi="Calibri"/>
                <w:color w:val="000000"/>
                <w:sz w:val="24"/>
                <w:szCs w:val="24"/>
              </w:rPr>
            </w:pPr>
            <w:r>
              <w:rPr>
                <w:rFonts w:hint="eastAsia" w:ascii="宋体" w:hAnsi="宋体" w:cs="宋体"/>
                <w:color w:val="000000"/>
                <w:sz w:val="24"/>
                <w:szCs w:val="24"/>
                <w:lang w:val="en-US" w:eastAsia="zh-CN"/>
              </w:rPr>
              <w:t>15</w:t>
            </w:r>
            <w:r>
              <w:rPr>
                <w:rFonts w:hint="eastAsia" w:ascii="宋体" w:hAnsi="宋体" w:cs="宋体"/>
                <w:color w:val="000000"/>
                <w:sz w:val="24"/>
                <w:szCs w:val="24"/>
              </w:rPr>
              <w:t>分</w:t>
            </w:r>
          </w:p>
        </w:tc>
        <w:tc>
          <w:tcPr>
            <w:tcW w:w="8427" w:type="dxa"/>
            <w:tcBorders>
              <w:top w:val="single" w:color="000000" w:sz="4" w:space="0"/>
              <w:left w:val="single" w:color="000000" w:sz="4" w:space="0"/>
              <w:bottom w:val="single" w:color="000000" w:sz="4" w:space="0"/>
              <w:right w:val="single" w:color="000000" w:sz="4" w:space="0"/>
            </w:tcBorders>
            <w:noWrap w:val="0"/>
            <w:vAlign w:val="center"/>
          </w:tcPr>
          <w:p w14:paraId="4434DE58">
            <w:pPr>
              <w:numPr>
                <w:ilvl w:val="0"/>
                <w:numId w:val="0"/>
              </w:numPr>
              <w:spacing w:line="320" w:lineRule="exact"/>
              <w:ind w:firstLine="480" w:firstLineChars="200"/>
              <w:jc w:val="left"/>
              <w:rPr>
                <w:rFonts w:hint="eastAsia" w:ascii="宋体" w:hAnsi="宋体" w:cs="宋体"/>
                <w:color w:val="000000"/>
                <w:sz w:val="24"/>
                <w:szCs w:val="24"/>
                <w:lang w:eastAsia="zh-CN"/>
              </w:rPr>
            </w:pPr>
            <w:r>
              <w:rPr>
                <w:rFonts w:hint="eastAsia" w:ascii="宋体" w:hAnsi="宋体" w:cs="宋体"/>
                <w:color w:val="000000"/>
                <w:sz w:val="24"/>
                <w:szCs w:val="24"/>
                <w:lang w:val="en-US" w:eastAsia="zh-CN"/>
              </w:rPr>
              <w:t>供应商</w:t>
            </w:r>
            <w:r>
              <w:rPr>
                <w:rFonts w:hint="eastAsia" w:ascii="宋体" w:hAnsi="宋体" w:cs="宋体"/>
                <w:color w:val="000000"/>
                <w:sz w:val="24"/>
                <w:szCs w:val="24"/>
              </w:rPr>
              <w:t>自20</w:t>
            </w:r>
            <w:r>
              <w:rPr>
                <w:rFonts w:hint="eastAsia" w:ascii="宋体" w:hAnsi="宋体" w:cs="宋体"/>
                <w:color w:val="000000"/>
                <w:sz w:val="24"/>
                <w:szCs w:val="24"/>
                <w:lang w:val="en-US" w:eastAsia="zh-CN"/>
              </w:rPr>
              <w:t>23</w:t>
            </w:r>
            <w:r>
              <w:rPr>
                <w:rFonts w:hint="eastAsia" w:ascii="宋体" w:hAnsi="宋体" w:cs="宋体"/>
                <w:color w:val="000000"/>
                <w:sz w:val="24"/>
                <w:szCs w:val="24"/>
              </w:rPr>
              <w:t>年</w:t>
            </w:r>
            <w:r>
              <w:rPr>
                <w:rFonts w:hint="eastAsia" w:ascii="宋体" w:hAnsi="宋体" w:cs="宋体"/>
                <w:color w:val="000000"/>
                <w:sz w:val="24"/>
                <w:szCs w:val="24"/>
                <w:lang w:val="en-US" w:eastAsia="zh-CN"/>
              </w:rPr>
              <w:t>1月1日</w:t>
            </w:r>
            <w:r>
              <w:rPr>
                <w:rFonts w:hint="eastAsia" w:ascii="宋体" w:hAnsi="宋体" w:cs="宋体"/>
                <w:color w:val="000000"/>
                <w:sz w:val="24"/>
                <w:szCs w:val="24"/>
              </w:rPr>
              <w:t>以来（以合同签订日期为准）</w:t>
            </w:r>
            <w:r>
              <w:rPr>
                <w:rFonts w:hint="eastAsia" w:asciiTheme="minorEastAsia" w:hAnsiTheme="minorEastAsia" w:eastAsiaTheme="minorEastAsia" w:cstheme="minorEastAsia"/>
                <w:color w:val="000000"/>
                <w:sz w:val="24"/>
                <w:szCs w:val="24"/>
              </w:rPr>
              <w:t>独立承担</w:t>
            </w:r>
            <w:r>
              <w:rPr>
                <w:rFonts w:hint="eastAsia" w:asciiTheme="minorEastAsia" w:hAnsiTheme="minorEastAsia" w:cstheme="minorEastAsia"/>
                <w:color w:val="000000"/>
                <w:sz w:val="24"/>
                <w:szCs w:val="24"/>
                <w:lang w:val="en-US" w:eastAsia="zh-CN"/>
              </w:rPr>
              <w:t>过</w:t>
            </w:r>
            <w:r>
              <w:rPr>
                <w:rFonts w:hint="eastAsia" w:ascii="宋体" w:hAnsi="宋体" w:cs="宋体"/>
                <w:color w:val="000000"/>
                <w:sz w:val="24"/>
                <w:szCs w:val="24"/>
                <w:lang w:bidi="ar"/>
              </w:rPr>
              <w:t>建筑物验线类似</w:t>
            </w:r>
            <w:r>
              <w:rPr>
                <w:rFonts w:hint="eastAsia" w:ascii="宋体" w:hAnsi="宋体" w:cs="宋体"/>
                <w:color w:val="000000"/>
                <w:sz w:val="24"/>
                <w:szCs w:val="24"/>
                <w:lang w:val="en-US" w:eastAsia="zh-CN" w:bidi="ar"/>
              </w:rPr>
              <w:t>项目</w:t>
            </w:r>
            <w:r>
              <w:rPr>
                <w:rFonts w:hint="eastAsia" w:ascii="宋体" w:hAnsi="宋体" w:cs="宋体"/>
                <w:color w:val="000000"/>
                <w:sz w:val="24"/>
                <w:szCs w:val="24"/>
                <w:lang w:bidi="ar"/>
              </w:rPr>
              <w:t>业绩</w:t>
            </w:r>
            <w:r>
              <w:rPr>
                <w:rFonts w:hint="eastAsia" w:ascii="宋体" w:hAnsi="宋体" w:cs="宋体"/>
                <w:color w:val="000000"/>
                <w:sz w:val="24"/>
                <w:szCs w:val="24"/>
                <w:lang w:val="en-US" w:eastAsia="zh-CN" w:bidi="ar"/>
              </w:rPr>
              <w:t>的</w:t>
            </w:r>
            <w:r>
              <w:rPr>
                <w:rFonts w:hint="eastAsia" w:ascii="宋体" w:hAnsi="宋体" w:cs="宋体"/>
                <w:color w:val="000000"/>
                <w:sz w:val="24"/>
                <w:szCs w:val="24"/>
                <w:lang w:bidi="ar"/>
              </w:rPr>
              <w:t>，每</w:t>
            </w:r>
            <w:r>
              <w:rPr>
                <w:rFonts w:hint="eastAsia" w:ascii="宋体" w:hAnsi="宋体" w:cs="宋体"/>
                <w:color w:val="000000"/>
                <w:sz w:val="24"/>
                <w:szCs w:val="24"/>
                <w:lang w:val="en-US" w:eastAsia="zh-CN" w:bidi="ar"/>
              </w:rPr>
              <w:t>提供1份</w:t>
            </w:r>
            <w:r>
              <w:rPr>
                <w:rFonts w:hint="eastAsia" w:ascii="宋体" w:hAnsi="宋体" w:cs="宋体"/>
                <w:color w:val="000000"/>
                <w:sz w:val="24"/>
                <w:szCs w:val="24"/>
                <w:lang w:bidi="ar"/>
              </w:rPr>
              <w:t>业绩得</w:t>
            </w:r>
            <w:r>
              <w:rPr>
                <w:rFonts w:hint="eastAsia" w:ascii="宋体" w:hAnsi="宋体" w:cs="宋体"/>
                <w:color w:val="000000"/>
                <w:sz w:val="24"/>
                <w:szCs w:val="24"/>
                <w:lang w:val="en-US" w:eastAsia="zh-CN" w:bidi="ar"/>
              </w:rPr>
              <w:t>3</w:t>
            </w:r>
            <w:r>
              <w:rPr>
                <w:rFonts w:hint="eastAsia" w:ascii="宋体" w:hAnsi="宋体" w:cs="宋体"/>
                <w:color w:val="000000"/>
                <w:sz w:val="24"/>
                <w:szCs w:val="24"/>
                <w:lang w:bidi="ar"/>
              </w:rPr>
              <w:t>分</w:t>
            </w:r>
            <w:r>
              <w:rPr>
                <w:rFonts w:hint="eastAsia" w:ascii="宋体" w:hAnsi="宋体" w:cs="宋体"/>
                <w:color w:val="000000"/>
                <w:sz w:val="24"/>
                <w:szCs w:val="24"/>
                <w:lang w:eastAsia="zh-CN" w:bidi="ar"/>
              </w:rPr>
              <w:t>，</w:t>
            </w:r>
            <w:r>
              <w:rPr>
                <w:rFonts w:hint="eastAsia" w:ascii="宋体" w:hAnsi="宋体" w:cs="宋体"/>
                <w:color w:val="000000"/>
                <w:sz w:val="24"/>
                <w:szCs w:val="24"/>
              </w:rPr>
              <w:t>本项最多得1</w:t>
            </w:r>
            <w:r>
              <w:rPr>
                <w:rFonts w:hint="eastAsia" w:ascii="宋体" w:hAnsi="宋体" w:cs="宋体"/>
                <w:color w:val="000000"/>
                <w:sz w:val="24"/>
                <w:szCs w:val="24"/>
                <w:lang w:val="en-US" w:eastAsia="zh-CN"/>
              </w:rPr>
              <w:t>5</w:t>
            </w:r>
            <w:r>
              <w:rPr>
                <w:rFonts w:hint="eastAsia" w:ascii="宋体" w:hAnsi="宋体" w:cs="宋体"/>
                <w:color w:val="000000"/>
                <w:sz w:val="24"/>
                <w:szCs w:val="24"/>
              </w:rPr>
              <w:t>分</w:t>
            </w:r>
            <w:r>
              <w:rPr>
                <w:rFonts w:hint="eastAsia" w:ascii="宋体" w:hAnsi="宋体" w:cs="宋体"/>
                <w:color w:val="000000"/>
                <w:sz w:val="24"/>
                <w:szCs w:val="24"/>
                <w:lang w:eastAsia="zh-CN"/>
              </w:rPr>
              <w:t>。</w:t>
            </w:r>
          </w:p>
          <w:p w14:paraId="3F0B4C69">
            <w:pPr>
              <w:numPr>
                <w:ilvl w:val="0"/>
                <w:numId w:val="0"/>
              </w:numPr>
              <w:spacing w:line="320" w:lineRule="exact"/>
              <w:ind w:firstLine="482" w:firstLineChars="200"/>
              <w:jc w:val="left"/>
              <w:rPr>
                <w:rFonts w:ascii="Calibri" w:hAnsi="Calibri"/>
                <w:color w:val="000000"/>
                <w:sz w:val="24"/>
                <w:szCs w:val="24"/>
              </w:rPr>
            </w:pPr>
            <w:r>
              <w:rPr>
                <w:rFonts w:hint="eastAsia" w:ascii="宋体" w:hAnsi="宋体" w:cs="宋体"/>
                <w:b/>
                <w:bCs/>
                <w:color w:val="000000"/>
                <w:sz w:val="24"/>
                <w:szCs w:val="24"/>
              </w:rPr>
              <w:t>提供合同原件</w:t>
            </w:r>
            <w:r>
              <w:rPr>
                <w:rFonts w:hint="eastAsia" w:ascii="宋体" w:hAnsi="宋体" w:cs="宋体"/>
                <w:b/>
                <w:bCs/>
                <w:color w:val="000000"/>
                <w:sz w:val="24"/>
                <w:szCs w:val="24"/>
                <w:lang w:val="en-US" w:eastAsia="zh-CN"/>
              </w:rPr>
              <w:t>彩色</w:t>
            </w:r>
            <w:r>
              <w:rPr>
                <w:rFonts w:hint="eastAsia" w:ascii="宋体" w:hAnsi="宋体" w:cs="宋体"/>
                <w:b/>
                <w:bCs/>
                <w:color w:val="000000"/>
                <w:sz w:val="24"/>
                <w:szCs w:val="24"/>
              </w:rPr>
              <w:t>扫描件</w:t>
            </w:r>
            <w:r>
              <w:rPr>
                <w:rFonts w:hint="eastAsia" w:ascii="宋体" w:hAnsi="宋体" w:cs="宋体"/>
                <w:b/>
                <w:bCs/>
                <w:color w:val="000000"/>
                <w:sz w:val="24"/>
                <w:szCs w:val="24"/>
                <w:lang w:val="en-US" w:eastAsia="zh-CN"/>
              </w:rPr>
              <w:t>加盖供应商公章</w:t>
            </w:r>
            <w:r>
              <w:rPr>
                <w:rFonts w:hint="eastAsia" w:ascii="宋体" w:hAnsi="宋体" w:cs="宋体"/>
                <w:b/>
                <w:bCs/>
                <w:color w:val="000000"/>
                <w:sz w:val="24"/>
                <w:szCs w:val="24"/>
              </w:rPr>
              <w:t>，不提供不得分。</w:t>
            </w:r>
          </w:p>
        </w:tc>
      </w:tr>
      <w:tr w14:paraId="5964AAAE">
        <w:tblPrEx>
          <w:tblCellMar>
            <w:top w:w="0" w:type="dxa"/>
            <w:left w:w="108" w:type="dxa"/>
            <w:bottom w:w="0" w:type="dxa"/>
            <w:right w:w="108" w:type="dxa"/>
          </w:tblCellMar>
        </w:tblPrEx>
        <w:trPr>
          <w:trHeight w:val="255" w:hRule="atLeast"/>
        </w:trPr>
        <w:tc>
          <w:tcPr>
            <w:tcW w:w="706" w:type="dxa"/>
            <w:gridSpan w:val="2"/>
            <w:tcBorders>
              <w:top w:val="single" w:color="auto" w:sz="4" w:space="0"/>
              <w:left w:val="single" w:color="000000" w:sz="4" w:space="0"/>
              <w:bottom w:val="single" w:color="auto" w:sz="4" w:space="0"/>
              <w:right w:val="single" w:color="000000" w:sz="4" w:space="0"/>
            </w:tcBorders>
            <w:noWrap w:val="0"/>
            <w:vAlign w:val="center"/>
          </w:tcPr>
          <w:p w14:paraId="66AD23ED">
            <w:pPr>
              <w:spacing w:line="320" w:lineRule="exact"/>
              <w:jc w:val="center"/>
              <w:rPr>
                <w:rFonts w:ascii="宋体" w:hAnsi="宋体" w:cs="宋体"/>
                <w:color w:val="000000"/>
                <w:sz w:val="24"/>
                <w:szCs w:val="24"/>
              </w:rPr>
            </w:pPr>
            <w:r>
              <w:rPr>
                <w:rFonts w:hint="eastAsia" w:ascii="宋体" w:hAnsi="宋体" w:cs="宋体"/>
                <w:color w:val="000000"/>
                <w:sz w:val="24"/>
                <w:szCs w:val="24"/>
              </w:rPr>
              <w:t>人员情况</w:t>
            </w:r>
          </w:p>
        </w:tc>
        <w:tc>
          <w:tcPr>
            <w:tcW w:w="806" w:type="dxa"/>
            <w:tcBorders>
              <w:top w:val="single" w:color="auto" w:sz="4" w:space="0"/>
              <w:left w:val="single" w:color="000000" w:sz="4" w:space="0"/>
              <w:bottom w:val="single" w:color="auto" w:sz="4" w:space="0"/>
              <w:right w:val="single" w:color="000000" w:sz="4" w:space="0"/>
            </w:tcBorders>
            <w:noWrap w:val="0"/>
            <w:vAlign w:val="center"/>
          </w:tcPr>
          <w:p w14:paraId="5A2A2915">
            <w:pPr>
              <w:spacing w:line="320" w:lineRule="exact"/>
              <w:jc w:val="center"/>
              <w:rPr>
                <w:rFonts w:ascii="Calibri" w:hAnsi="Calibri"/>
                <w:color w:val="auto"/>
                <w:sz w:val="24"/>
                <w:szCs w:val="24"/>
              </w:rPr>
            </w:pPr>
            <w:r>
              <w:rPr>
                <w:rFonts w:hint="eastAsia" w:ascii="宋体" w:hAnsi="宋体" w:cs="宋体"/>
                <w:color w:val="auto"/>
                <w:sz w:val="24"/>
                <w:szCs w:val="24"/>
                <w:lang w:val="en-US" w:eastAsia="zh-CN"/>
              </w:rPr>
              <w:t>20</w:t>
            </w:r>
            <w:r>
              <w:rPr>
                <w:rFonts w:hint="eastAsia" w:ascii="宋体" w:hAnsi="宋体" w:cs="宋体"/>
                <w:color w:val="auto"/>
                <w:sz w:val="24"/>
                <w:szCs w:val="24"/>
              </w:rPr>
              <w:t>分</w:t>
            </w:r>
          </w:p>
        </w:tc>
        <w:tc>
          <w:tcPr>
            <w:tcW w:w="8427" w:type="dxa"/>
            <w:tcBorders>
              <w:top w:val="single" w:color="000000" w:sz="4" w:space="0"/>
              <w:left w:val="single" w:color="000000" w:sz="4" w:space="0"/>
              <w:bottom w:val="single" w:color="000000" w:sz="4" w:space="0"/>
              <w:right w:val="single" w:color="000000" w:sz="4" w:space="0"/>
            </w:tcBorders>
            <w:noWrap w:val="0"/>
            <w:vAlign w:val="center"/>
          </w:tcPr>
          <w:p w14:paraId="1B3B3FE8">
            <w:pPr>
              <w:spacing w:line="320" w:lineRule="exact"/>
              <w:ind w:firstLine="480" w:firstLineChars="200"/>
              <w:jc w:val="left"/>
              <w:rPr>
                <w:rFonts w:hint="eastAsia" w:ascii="宋体" w:hAnsi="宋体" w:cs="宋体"/>
                <w:color w:val="auto"/>
                <w:sz w:val="24"/>
                <w:szCs w:val="24"/>
                <w:highlight w:val="none"/>
                <w:lang w:val="zh-CN" w:eastAsia="zh-CN" w:bidi="ar"/>
              </w:rPr>
            </w:pPr>
            <w:r>
              <w:rPr>
                <w:rFonts w:hint="eastAsia" w:ascii="宋体" w:hAnsi="宋体" w:cs="宋体"/>
                <w:color w:val="auto"/>
                <w:sz w:val="24"/>
                <w:szCs w:val="24"/>
                <w:highlight w:val="none"/>
                <w:lang w:val="zh-CN" w:eastAsia="zh-CN" w:bidi="ar"/>
              </w:rPr>
              <w:t>1、项目负责人具有高级工程师职称证书得2分，中级工程师职称证书得1分；具有注册测绘师职业资格证书得</w:t>
            </w:r>
            <w:r>
              <w:rPr>
                <w:rFonts w:hint="eastAsia" w:ascii="宋体" w:hAnsi="宋体" w:cs="宋体"/>
                <w:color w:val="auto"/>
                <w:sz w:val="24"/>
                <w:szCs w:val="24"/>
                <w:highlight w:val="none"/>
                <w:lang w:val="en-US" w:eastAsia="zh-CN" w:bidi="ar"/>
              </w:rPr>
              <w:t>2</w:t>
            </w:r>
            <w:r>
              <w:rPr>
                <w:rFonts w:hint="eastAsia" w:ascii="宋体" w:hAnsi="宋体" w:cs="宋体"/>
                <w:color w:val="auto"/>
                <w:sz w:val="24"/>
                <w:szCs w:val="24"/>
                <w:highlight w:val="none"/>
                <w:lang w:val="zh-CN" w:eastAsia="zh-CN" w:bidi="ar"/>
              </w:rPr>
              <w:t>分；本项最高得</w:t>
            </w:r>
            <w:r>
              <w:rPr>
                <w:rFonts w:hint="eastAsia" w:ascii="宋体" w:hAnsi="宋体" w:cs="宋体"/>
                <w:color w:val="auto"/>
                <w:sz w:val="24"/>
                <w:szCs w:val="24"/>
                <w:highlight w:val="none"/>
                <w:lang w:val="en-US" w:eastAsia="zh-CN" w:bidi="ar"/>
              </w:rPr>
              <w:t>4</w:t>
            </w:r>
            <w:r>
              <w:rPr>
                <w:rFonts w:hint="eastAsia" w:ascii="宋体" w:hAnsi="宋体" w:cs="宋体"/>
                <w:color w:val="auto"/>
                <w:sz w:val="24"/>
                <w:szCs w:val="24"/>
                <w:highlight w:val="none"/>
                <w:lang w:val="zh-CN" w:eastAsia="zh-CN" w:bidi="ar"/>
              </w:rPr>
              <w:t>分。</w:t>
            </w:r>
          </w:p>
          <w:p w14:paraId="2A270B1D">
            <w:pPr>
              <w:spacing w:line="320" w:lineRule="exact"/>
              <w:ind w:firstLine="480" w:firstLineChars="200"/>
              <w:jc w:val="left"/>
              <w:rPr>
                <w:rFonts w:hint="eastAsia" w:ascii="宋体" w:hAnsi="宋体" w:cs="宋体"/>
                <w:color w:val="auto"/>
                <w:sz w:val="24"/>
                <w:szCs w:val="24"/>
                <w:highlight w:val="none"/>
                <w:lang w:val="zh-CN" w:eastAsia="zh-CN" w:bidi="ar"/>
              </w:rPr>
            </w:pPr>
            <w:r>
              <w:rPr>
                <w:rFonts w:hint="eastAsia" w:ascii="宋体" w:hAnsi="宋体" w:cs="宋体"/>
                <w:color w:val="auto"/>
                <w:sz w:val="24"/>
                <w:szCs w:val="24"/>
                <w:highlight w:val="none"/>
                <w:lang w:val="zh-CN" w:eastAsia="zh-CN" w:bidi="ar"/>
              </w:rPr>
              <w:t>2、技术负责人具有高级工程师职称证书得2分，中级工程师职称证书得1分；具有注册测绘师职业资格证书得</w:t>
            </w:r>
            <w:r>
              <w:rPr>
                <w:rFonts w:hint="eastAsia" w:ascii="宋体" w:hAnsi="宋体" w:cs="宋体"/>
                <w:color w:val="auto"/>
                <w:sz w:val="24"/>
                <w:szCs w:val="24"/>
                <w:highlight w:val="none"/>
                <w:lang w:val="en-US" w:eastAsia="zh-CN" w:bidi="ar"/>
              </w:rPr>
              <w:t>2</w:t>
            </w:r>
            <w:r>
              <w:rPr>
                <w:rFonts w:hint="eastAsia" w:ascii="宋体" w:hAnsi="宋体" w:cs="宋体"/>
                <w:color w:val="auto"/>
                <w:sz w:val="24"/>
                <w:szCs w:val="24"/>
                <w:highlight w:val="none"/>
                <w:lang w:val="zh-CN" w:eastAsia="zh-CN" w:bidi="ar"/>
              </w:rPr>
              <w:t>分；本项最高得</w:t>
            </w:r>
            <w:r>
              <w:rPr>
                <w:rFonts w:hint="eastAsia" w:ascii="宋体" w:hAnsi="宋体" w:cs="宋体"/>
                <w:color w:val="auto"/>
                <w:sz w:val="24"/>
                <w:szCs w:val="24"/>
                <w:highlight w:val="none"/>
                <w:lang w:val="en-US" w:eastAsia="zh-CN" w:bidi="ar"/>
              </w:rPr>
              <w:t>4</w:t>
            </w:r>
            <w:r>
              <w:rPr>
                <w:rFonts w:hint="eastAsia" w:ascii="宋体" w:hAnsi="宋体" w:cs="宋体"/>
                <w:color w:val="auto"/>
                <w:sz w:val="24"/>
                <w:szCs w:val="24"/>
                <w:highlight w:val="none"/>
                <w:lang w:val="zh-CN" w:eastAsia="zh-CN" w:bidi="ar"/>
              </w:rPr>
              <w:t>分。</w:t>
            </w:r>
          </w:p>
          <w:p w14:paraId="0A43CED1">
            <w:pPr>
              <w:spacing w:line="320" w:lineRule="exact"/>
              <w:ind w:firstLine="480" w:firstLineChars="200"/>
              <w:jc w:val="left"/>
              <w:rPr>
                <w:rFonts w:hint="eastAsia" w:ascii="宋体" w:hAnsi="宋体" w:cs="宋体"/>
                <w:color w:val="auto"/>
                <w:sz w:val="24"/>
                <w:szCs w:val="24"/>
                <w:highlight w:val="none"/>
                <w:lang w:val="zh-CN" w:eastAsia="zh-CN" w:bidi="ar"/>
              </w:rPr>
            </w:pPr>
            <w:r>
              <w:rPr>
                <w:rFonts w:hint="eastAsia" w:ascii="宋体" w:hAnsi="宋体" w:cs="宋体"/>
                <w:color w:val="auto"/>
                <w:sz w:val="24"/>
                <w:szCs w:val="24"/>
                <w:highlight w:val="none"/>
                <w:lang w:val="zh-CN" w:eastAsia="zh-CN" w:bidi="ar"/>
              </w:rPr>
              <w:t>3、质量负责人具有高级工程师职称证书得2分，中级工程师职称证书得1分；具有注册测绘师职业资格证书得</w:t>
            </w:r>
            <w:r>
              <w:rPr>
                <w:rFonts w:hint="eastAsia" w:ascii="宋体" w:hAnsi="宋体" w:cs="宋体"/>
                <w:color w:val="auto"/>
                <w:sz w:val="24"/>
                <w:szCs w:val="24"/>
                <w:highlight w:val="none"/>
                <w:lang w:val="en-US" w:eastAsia="zh-CN" w:bidi="ar"/>
              </w:rPr>
              <w:t>2</w:t>
            </w:r>
            <w:r>
              <w:rPr>
                <w:rFonts w:hint="eastAsia" w:ascii="宋体" w:hAnsi="宋体" w:cs="宋体"/>
                <w:color w:val="auto"/>
                <w:sz w:val="24"/>
                <w:szCs w:val="24"/>
                <w:highlight w:val="none"/>
                <w:lang w:val="zh-CN" w:eastAsia="zh-CN" w:bidi="ar"/>
              </w:rPr>
              <w:t>分，省测绘地理信息质量技术培训证书得</w:t>
            </w:r>
            <w:r>
              <w:rPr>
                <w:rFonts w:hint="eastAsia" w:ascii="宋体" w:hAnsi="宋体" w:cs="宋体"/>
                <w:color w:val="auto"/>
                <w:sz w:val="24"/>
                <w:szCs w:val="24"/>
                <w:highlight w:val="none"/>
                <w:lang w:val="en-US" w:eastAsia="zh-CN" w:bidi="ar"/>
              </w:rPr>
              <w:t>2</w:t>
            </w:r>
            <w:r>
              <w:rPr>
                <w:rFonts w:hint="eastAsia" w:ascii="宋体" w:hAnsi="宋体" w:cs="宋体"/>
                <w:color w:val="auto"/>
                <w:sz w:val="24"/>
                <w:szCs w:val="24"/>
                <w:highlight w:val="none"/>
                <w:lang w:val="zh-CN" w:eastAsia="zh-CN" w:bidi="ar"/>
              </w:rPr>
              <w:t>分；本项最高得</w:t>
            </w:r>
            <w:r>
              <w:rPr>
                <w:rFonts w:hint="eastAsia" w:ascii="宋体" w:hAnsi="宋体" w:cs="宋体"/>
                <w:color w:val="auto"/>
                <w:sz w:val="24"/>
                <w:szCs w:val="24"/>
                <w:highlight w:val="none"/>
                <w:lang w:val="en-US" w:eastAsia="zh-CN" w:bidi="ar"/>
              </w:rPr>
              <w:t>6</w:t>
            </w:r>
            <w:r>
              <w:rPr>
                <w:rFonts w:hint="eastAsia" w:ascii="宋体" w:hAnsi="宋体" w:cs="宋体"/>
                <w:color w:val="auto"/>
                <w:sz w:val="24"/>
                <w:szCs w:val="24"/>
                <w:highlight w:val="none"/>
                <w:lang w:val="zh-CN" w:eastAsia="zh-CN" w:bidi="ar"/>
              </w:rPr>
              <w:t>分。</w:t>
            </w:r>
          </w:p>
          <w:p w14:paraId="32A5E65D">
            <w:pPr>
              <w:spacing w:line="320" w:lineRule="exact"/>
              <w:ind w:firstLine="480" w:firstLineChars="200"/>
              <w:jc w:val="left"/>
              <w:rPr>
                <w:rFonts w:hint="eastAsia" w:ascii="宋体" w:hAnsi="宋体" w:cs="宋体"/>
                <w:color w:val="auto"/>
                <w:sz w:val="24"/>
                <w:szCs w:val="24"/>
                <w:highlight w:val="none"/>
                <w:lang w:val="zh-CN" w:eastAsia="zh-CN" w:bidi="ar"/>
              </w:rPr>
            </w:pPr>
            <w:r>
              <w:rPr>
                <w:rFonts w:hint="eastAsia" w:ascii="宋体" w:hAnsi="宋体" w:cs="宋体"/>
                <w:color w:val="auto"/>
                <w:sz w:val="24"/>
                <w:szCs w:val="24"/>
                <w:highlight w:val="none"/>
                <w:lang w:val="zh-CN" w:eastAsia="zh-CN" w:bidi="ar"/>
              </w:rPr>
              <w:t>4、投入本项目其他技术人员</w:t>
            </w:r>
            <w:r>
              <w:rPr>
                <w:rFonts w:hint="eastAsia" w:ascii="宋体" w:hAnsi="宋体" w:cs="宋体"/>
                <w:color w:val="auto"/>
                <w:sz w:val="24"/>
                <w:szCs w:val="24"/>
                <w:highlight w:val="none"/>
                <w:lang w:val="en-US" w:eastAsia="zh-CN" w:bidi="ar"/>
              </w:rPr>
              <w:t>每有1人</w:t>
            </w:r>
            <w:r>
              <w:rPr>
                <w:rFonts w:hint="eastAsia" w:ascii="宋体" w:hAnsi="宋体" w:cs="宋体"/>
                <w:color w:val="auto"/>
                <w:sz w:val="24"/>
                <w:szCs w:val="24"/>
                <w:highlight w:val="none"/>
                <w:lang w:val="zh-CN" w:eastAsia="zh-CN" w:bidi="ar"/>
              </w:rPr>
              <w:t>具有中级及以上工程师职称证书</w:t>
            </w:r>
            <w:r>
              <w:rPr>
                <w:rFonts w:hint="eastAsia" w:ascii="宋体" w:hAnsi="宋体" w:cs="宋体"/>
                <w:color w:val="auto"/>
                <w:sz w:val="24"/>
                <w:szCs w:val="24"/>
                <w:highlight w:val="none"/>
                <w:lang w:val="en-US" w:eastAsia="zh-CN" w:bidi="ar"/>
              </w:rPr>
              <w:t>的得1分</w:t>
            </w:r>
            <w:r>
              <w:rPr>
                <w:rFonts w:hint="eastAsia" w:ascii="宋体" w:hAnsi="宋体" w:cs="宋体"/>
                <w:color w:val="auto"/>
                <w:sz w:val="24"/>
                <w:szCs w:val="24"/>
                <w:highlight w:val="none"/>
                <w:lang w:val="zh-CN" w:eastAsia="zh-CN" w:bidi="ar"/>
              </w:rPr>
              <w:t>，</w:t>
            </w:r>
            <w:r>
              <w:rPr>
                <w:rFonts w:hint="eastAsia" w:ascii="宋体" w:hAnsi="宋体" w:cs="宋体"/>
                <w:color w:val="auto"/>
                <w:sz w:val="24"/>
                <w:szCs w:val="24"/>
                <w:highlight w:val="none"/>
                <w:lang w:val="en-US" w:eastAsia="zh-CN" w:bidi="ar"/>
              </w:rPr>
              <w:t>每有1人</w:t>
            </w:r>
            <w:r>
              <w:rPr>
                <w:rFonts w:hint="eastAsia" w:ascii="宋体" w:hAnsi="宋体" w:cs="宋体"/>
                <w:color w:val="auto"/>
                <w:sz w:val="24"/>
                <w:szCs w:val="24"/>
                <w:highlight w:val="none"/>
                <w:lang w:val="zh-CN" w:eastAsia="zh-CN" w:bidi="ar"/>
              </w:rPr>
              <w:t>具有具有注册测绘师职业资格证书</w:t>
            </w:r>
            <w:r>
              <w:rPr>
                <w:rFonts w:hint="eastAsia" w:ascii="宋体" w:hAnsi="宋体" w:cs="宋体"/>
                <w:color w:val="auto"/>
                <w:sz w:val="24"/>
                <w:szCs w:val="24"/>
                <w:highlight w:val="none"/>
                <w:lang w:val="en-US" w:eastAsia="zh-CN" w:bidi="ar"/>
              </w:rPr>
              <w:t>的得1分</w:t>
            </w:r>
            <w:r>
              <w:rPr>
                <w:rFonts w:hint="eastAsia" w:ascii="宋体" w:hAnsi="宋体" w:cs="宋体"/>
                <w:color w:val="auto"/>
                <w:sz w:val="24"/>
                <w:szCs w:val="24"/>
                <w:highlight w:val="none"/>
                <w:lang w:val="zh-CN" w:eastAsia="zh-CN" w:bidi="ar"/>
              </w:rPr>
              <w:t>，</w:t>
            </w:r>
            <w:r>
              <w:rPr>
                <w:rFonts w:hint="eastAsia" w:ascii="宋体" w:hAnsi="宋体" w:cs="宋体"/>
                <w:color w:val="auto"/>
                <w:sz w:val="24"/>
                <w:szCs w:val="24"/>
                <w:highlight w:val="none"/>
                <w:lang w:val="en-US" w:eastAsia="zh-CN" w:bidi="ar"/>
              </w:rPr>
              <w:t>每人最多得2分；</w:t>
            </w:r>
            <w:r>
              <w:rPr>
                <w:rFonts w:hint="eastAsia" w:ascii="宋体" w:hAnsi="宋体" w:cs="宋体"/>
                <w:color w:val="auto"/>
                <w:sz w:val="24"/>
                <w:szCs w:val="24"/>
                <w:highlight w:val="none"/>
                <w:lang w:val="zh-CN" w:eastAsia="zh-CN" w:bidi="ar"/>
              </w:rPr>
              <w:t>本项最高得</w:t>
            </w:r>
            <w:r>
              <w:rPr>
                <w:rFonts w:hint="eastAsia" w:ascii="宋体" w:hAnsi="宋体" w:cs="宋体"/>
                <w:color w:val="auto"/>
                <w:sz w:val="24"/>
                <w:szCs w:val="24"/>
                <w:highlight w:val="none"/>
                <w:lang w:val="en-US" w:eastAsia="zh-CN" w:bidi="ar"/>
              </w:rPr>
              <w:t>6</w:t>
            </w:r>
            <w:r>
              <w:rPr>
                <w:rFonts w:hint="eastAsia" w:ascii="宋体" w:hAnsi="宋体" w:cs="宋体"/>
                <w:color w:val="auto"/>
                <w:sz w:val="24"/>
                <w:szCs w:val="24"/>
                <w:highlight w:val="none"/>
                <w:lang w:val="zh-CN" w:eastAsia="zh-CN" w:bidi="ar"/>
              </w:rPr>
              <w:t>分。</w:t>
            </w:r>
          </w:p>
          <w:p w14:paraId="6B09BFA5">
            <w:pPr>
              <w:spacing w:line="320" w:lineRule="exact"/>
              <w:ind w:firstLine="482" w:firstLineChars="200"/>
              <w:jc w:val="left"/>
              <w:rPr>
                <w:rFonts w:ascii="宋体" w:hAnsi="宋体" w:cs="宋体"/>
                <w:b/>
                <w:bCs/>
                <w:color w:val="auto"/>
                <w:sz w:val="24"/>
                <w:szCs w:val="24"/>
              </w:rPr>
            </w:pPr>
            <w:r>
              <w:rPr>
                <w:rFonts w:hint="eastAsia" w:asciiTheme="minorEastAsia" w:hAnsiTheme="minorEastAsia" w:eastAsiaTheme="minorEastAsia" w:cstheme="minorEastAsia"/>
                <w:b/>
                <w:bCs/>
                <w:sz w:val="24"/>
                <w:szCs w:val="24"/>
              </w:rPr>
              <w:t>注：以上人员须为本单位</w:t>
            </w:r>
            <w:r>
              <w:rPr>
                <w:rFonts w:hint="eastAsia" w:asciiTheme="minorEastAsia" w:hAnsiTheme="minorEastAsia" w:eastAsiaTheme="minorEastAsia" w:cstheme="minorEastAsia"/>
                <w:b/>
                <w:bCs/>
                <w:sz w:val="24"/>
                <w:szCs w:val="24"/>
                <w:lang w:val="en-US" w:eastAsia="zh-CN"/>
              </w:rPr>
              <w:t>职工</w:t>
            </w:r>
            <w:r>
              <w:rPr>
                <w:rFonts w:hint="eastAsia" w:asciiTheme="minorEastAsia" w:hAnsiTheme="minorEastAsia" w:cstheme="minorEastAsia"/>
                <w:b/>
                <w:bCs/>
                <w:sz w:val="24"/>
                <w:szCs w:val="24"/>
                <w:lang w:eastAsia="zh-CN"/>
              </w:rPr>
              <w:t>。</w:t>
            </w:r>
            <w:r>
              <w:rPr>
                <w:rFonts w:hint="eastAsia" w:asciiTheme="minorEastAsia" w:hAnsiTheme="minorEastAsia" w:eastAsiaTheme="minorEastAsia" w:cstheme="minorEastAsia"/>
                <w:b/>
                <w:bCs/>
                <w:sz w:val="24"/>
                <w:szCs w:val="24"/>
              </w:rPr>
              <w:t>响应文件中提供以上人员有效期内的相关证书彩色扫描件</w:t>
            </w:r>
            <w:r>
              <w:rPr>
                <w:rFonts w:hint="eastAsia" w:ascii="宋体" w:hAnsi="宋体" w:cs="宋体"/>
                <w:b/>
                <w:color w:val="000000"/>
                <w:sz w:val="24"/>
                <w:szCs w:val="24"/>
              </w:rPr>
              <w:t>及</w:t>
            </w:r>
            <w:r>
              <w:rPr>
                <w:rFonts w:hint="eastAsia" w:eastAsiaTheme="minorEastAsia"/>
                <w:b/>
                <w:bCs/>
                <w:sz w:val="24"/>
                <w:szCs w:val="24"/>
              </w:rPr>
              <w:t>挂网</w:t>
            </w:r>
            <w:r>
              <w:rPr>
                <w:rFonts w:hint="eastAsia" w:ascii="宋体" w:hAnsi="宋体"/>
                <w:b/>
                <w:bCs/>
                <w:sz w:val="24"/>
                <w:szCs w:val="24"/>
              </w:rPr>
              <w:t>前</w:t>
            </w:r>
            <w:r>
              <w:rPr>
                <w:rFonts w:hint="eastAsia"/>
                <w:b/>
                <w:bCs/>
                <w:sz w:val="24"/>
                <w:szCs w:val="24"/>
              </w:rPr>
              <w:t>一</w:t>
            </w:r>
            <w:r>
              <w:rPr>
                <w:rFonts w:hint="eastAsia" w:ascii="宋体" w:hAnsi="宋体"/>
                <w:b/>
                <w:bCs/>
                <w:sz w:val="24"/>
                <w:szCs w:val="24"/>
              </w:rPr>
              <w:t>个月</w:t>
            </w:r>
            <w:r>
              <w:rPr>
                <w:rFonts w:hint="eastAsia" w:ascii="宋体" w:hAnsi="宋体"/>
                <w:b/>
                <w:bCs/>
                <w:sz w:val="24"/>
                <w:szCs w:val="24"/>
                <w:lang w:val="en-US" w:eastAsia="zh-CN"/>
              </w:rPr>
              <w:t>供应商</w:t>
            </w:r>
            <w:r>
              <w:rPr>
                <w:rFonts w:hint="eastAsia" w:ascii="宋体" w:hAnsi="宋体"/>
                <w:b/>
                <w:bCs/>
                <w:sz w:val="24"/>
                <w:szCs w:val="24"/>
              </w:rPr>
              <w:t>为其</w:t>
            </w:r>
            <w:r>
              <w:rPr>
                <w:rFonts w:hint="eastAsia"/>
                <w:b/>
                <w:bCs/>
                <w:sz w:val="24"/>
                <w:szCs w:val="24"/>
              </w:rPr>
              <w:t>发放</w:t>
            </w:r>
            <w:r>
              <w:rPr>
                <w:rFonts w:hint="eastAsia" w:ascii="宋体" w:hAnsi="宋体"/>
                <w:b/>
                <w:bCs/>
                <w:sz w:val="24"/>
                <w:szCs w:val="24"/>
              </w:rPr>
              <w:t>的</w:t>
            </w:r>
            <w:r>
              <w:rPr>
                <w:rFonts w:hint="eastAsia"/>
                <w:b/>
                <w:bCs/>
                <w:sz w:val="24"/>
                <w:szCs w:val="24"/>
              </w:rPr>
              <w:t>银行</w:t>
            </w:r>
            <w:r>
              <w:rPr>
                <w:rFonts w:hint="eastAsia" w:ascii="宋体" w:hAnsi="宋体"/>
                <w:b/>
                <w:bCs/>
                <w:sz w:val="24"/>
                <w:szCs w:val="24"/>
              </w:rPr>
              <w:t>工资流水证明材料彩色扫描件加盖</w:t>
            </w:r>
            <w:r>
              <w:rPr>
                <w:rFonts w:hint="eastAsia" w:ascii="宋体" w:hAnsi="宋体"/>
                <w:b/>
                <w:bCs/>
                <w:sz w:val="24"/>
                <w:szCs w:val="24"/>
                <w:lang w:val="en-US" w:eastAsia="zh-CN"/>
              </w:rPr>
              <w:t>供应商</w:t>
            </w:r>
            <w:r>
              <w:rPr>
                <w:rFonts w:hint="eastAsia" w:ascii="宋体" w:hAnsi="宋体"/>
                <w:b/>
                <w:bCs/>
                <w:sz w:val="24"/>
                <w:szCs w:val="24"/>
              </w:rPr>
              <w:t>公章，</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未提供或材料提供不全的不得分。</w:t>
            </w:r>
            <w:r>
              <w:rPr>
                <w:rFonts w:hint="eastAsia" w:asciiTheme="minorEastAsia" w:hAnsiTheme="minorEastAsia" w:eastAsiaTheme="minorEastAsia" w:cstheme="minorEastAsia"/>
                <w:b/>
                <w:bCs/>
                <w:sz w:val="24"/>
                <w:szCs w:val="24"/>
                <w:lang w:val="en-US" w:eastAsia="zh-CN"/>
              </w:rPr>
              <w:t>人员不重复得分</w:t>
            </w:r>
            <w:r>
              <w:rPr>
                <w:rFonts w:hint="eastAsia" w:asciiTheme="minorEastAsia" w:hAnsiTheme="minorEastAsia" w:cstheme="minorEastAsia"/>
                <w:b/>
                <w:bCs/>
                <w:sz w:val="24"/>
                <w:szCs w:val="24"/>
                <w:lang w:val="en-US" w:eastAsia="zh-CN"/>
              </w:rPr>
              <w:t>，</w:t>
            </w:r>
            <w:r>
              <w:rPr>
                <w:rFonts w:hint="eastAsia" w:asciiTheme="minorEastAsia" w:hAnsiTheme="minorEastAsia" w:eastAsiaTheme="minorEastAsia" w:cstheme="minorEastAsia"/>
                <w:b/>
                <w:bCs/>
                <w:sz w:val="24"/>
                <w:szCs w:val="24"/>
              </w:rPr>
              <w:t>上述内容需以表格形式列出。</w:t>
            </w:r>
          </w:p>
        </w:tc>
      </w:tr>
      <w:tr w14:paraId="0E25FF8D">
        <w:tblPrEx>
          <w:tblCellMar>
            <w:top w:w="0" w:type="dxa"/>
            <w:left w:w="108" w:type="dxa"/>
            <w:bottom w:w="0" w:type="dxa"/>
            <w:right w:w="108" w:type="dxa"/>
          </w:tblCellMar>
        </w:tblPrEx>
        <w:trPr>
          <w:trHeight w:val="835" w:hRule="atLeast"/>
        </w:trPr>
        <w:tc>
          <w:tcPr>
            <w:tcW w:w="706" w:type="dxa"/>
            <w:gridSpan w:val="2"/>
            <w:tcBorders>
              <w:top w:val="single" w:color="auto" w:sz="4" w:space="0"/>
              <w:left w:val="single" w:color="000000" w:sz="4" w:space="0"/>
              <w:bottom w:val="single" w:color="auto" w:sz="4" w:space="0"/>
              <w:right w:val="single" w:color="000000" w:sz="4" w:space="0"/>
            </w:tcBorders>
            <w:noWrap w:val="0"/>
            <w:vAlign w:val="center"/>
          </w:tcPr>
          <w:p w14:paraId="366C24D0">
            <w:pPr>
              <w:spacing w:line="320" w:lineRule="exact"/>
              <w:rPr>
                <w:rFonts w:ascii="宋体" w:hAnsi="宋体" w:cs="宋体"/>
                <w:b/>
                <w:bCs/>
                <w:color w:val="000000"/>
                <w:sz w:val="24"/>
                <w:szCs w:val="24"/>
              </w:rPr>
            </w:pPr>
            <w:r>
              <w:rPr>
                <w:rFonts w:hint="eastAsia" w:ascii="宋体" w:hAnsi="宋体" w:cs="宋体"/>
                <w:bCs/>
                <w:color w:val="000000"/>
                <w:sz w:val="24"/>
                <w:szCs w:val="24"/>
              </w:rPr>
              <w:t>硬件投入</w:t>
            </w:r>
          </w:p>
        </w:tc>
        <w:tc>
          <w:tcPr>
            <w:tcW w:w="806" w:type="dxa"/>
            <w:tcBorders>
              <w:top w:val="single" w:color="auto" w:sz="4" w:space="0"/>
              <w:left w:val="single" w:color="000000" w:sz="4" w:space="0"/>
              <w:bottom w:val="single" w:color="000000" w:sz="4" w:space="0"/>
              <w:right w:val="single" w:color="000000" w:sz="4" w:space="0"/>
            </w:tcBorders>
            <w:noWrap w:val="0"/>
            <w:vAlign w:val="center"/>
          </w:tcPr>
          <w:p w14:paraId="788CA171">
            <w:pPr>
              <w:spacing w:line="320" w:lineRule="exact"/>
              <w:jc w:val="center"/>
              <w:rPr>
                <w:rFonts w:ascii="Calibri" w:hAnsi="Calibri"/>
                <w:color w:val="000000"/>
                <w:sz w:val="24"/>
                <w:szCs w:val="24"/>
              </w:rPr>
            </w:pPr>
            <w:r>
              <w:rPr>
                <w:rFonts w:hint="eastAsia" w:ascii="宋体" w:hAnsi="宋体" w:cs="宋体"/>
                <w:bCs/>
                <w:color w:val="000000"/>
                <w:sz w:val="24"/>
                <w:szCs w:val="24"/>
                <w:lang w:val="en-US" w:eastAsia="zh-CN"/>
              </w:rPr>
              <w:t>8</w:t>
            </w:r>
            <w:r>
              <w:rPr>
                <w:rFonts w:hint="eastAsia" w:ascii="宋体" w:hAnsi="宋体" w:cs="宋体"/>
                <w:bCs/>
                <w:color w:val="000000"/>
                <w:sz w:val="24"/>
                <w:szCs w:val="24"/>
              </w:rPr>
              <w:t>分</w:t>
            </w:r>
          </w:p>
        </w:tc>
        <w:tc>
          <w:tcPr>
            <w:tcW w:w="8427" w:type="dxa"/>
            <w:tcBorders>
              <w:top w:val="single" w:color="000000" w:sz="4" w:space="0"/>
              <w:left w:val="single" w:color="000000" w:sz="4" w:space="0"/>
              <w:bottom w:val="single" w:color="000000" w:sz="4" w:space="0"/>
              <w:right w:val="single" w:color="000000" w:sz="4" w:space="0"/>
            </w:tcBorders>
            <w:noWrap w:val="0"/>
            <w:vAlign w:val="center"/>
          </w:tcPr>
          <w:p w14:paraId="2420E250">
            <w:pPr>
              <w:numPr>
                <w:ilvl w:val="0"/>
                <w:numId w:val="0"/>
              </w:numPr>
              <w:pBdr>
                <w:top w:val="none" w:color="000000" w:sz="0" w:space="0"/>
                <w:left w:val="none" w:color="000000" w:sz="0" w:space="0"/>
                <w:bottom w:val="none" w:color="000000" w:sz="0" w:space="0"/>
                <w:right w:val="none" w:color="000000" w:sz="0" w:space="0"/>
              </w:pBdr>
              <w:spacing w:after="0" w:line="240" w:lineRule="auto"/>
              <w:ind w:firstLine="480" w:firstLineChars="200"/>
              <w:rPr>
                <w:rFonts w:hint="eastAsia" w:ascii="宋体" w:hAnsi="宋体" w:cs="宋体"/>
                <w:color w:val="000000"/>
                <w:sz w:val="24"/>
                <w:szCs w:val="24"/>
              </w:rPr>
            </w:pPr>
            <w:r>
              <w:rPr>
                <w:rFonts w:hint="eastAsia" w:ascii="宋体" w:hAnsi="宋体" w:eastAsia="宋体" w:cs="宋体"/>
                <w:sz w:val="24"/>
                <w:szCs w:val="24"/>
                <w:lang w:val="en-US" w:eastAsia="zh-CN"/>
              </w:rPr>
              <w:t>供应商</w:t>
            </w:r>
            <w:r>
              <w:rPr>
                <w:rFonts w:hint="eastAsia" w:ascii="宋体" w:hAnsi="宋体" w:eastAsia="宋体" w:cs="宋体"/>
                <w:sz w:val="24"/>
                <w:szCs w:val="24"/>
              </w:rPr>
              <w:t>具有GPS接收机</w:t>
            </w:r>
            <w:r>
              <w:rPr>
                <w:rFonts w:hint="eastAsia" w:ascii="宋体" w:hAnsi="宋体" w:eastAsia="宋体" w:cs="宋体"/>
                <w:sz w:val="24"/>
                <w:szCs w:val="24"/>
                <w:lang w:val="en-US" w:eastAsia="zh-CN"/>
              </w:rPr>
              <w:t>或</w:t>
            </w:r>
            <w:r>
              <w:rPr>
                <w:rFonts w:hint="eastAsia" w:ascii="宋体" w:hAnsi="宋体" w:eastAsia="宋体" w:cs="宋体"/>
                <w:sz w:val="24"/>
                <w:szCs w:val="24"/>
              </w:rPr>
              <w:t>全站仪</w:t>
            </w:r>
            <w:r>
              <w:rPr>
                <w:rFonts w:hint="eastAsia" w:ascii="宋体" w:hAnsi="宋体" w:eastAsia="宋体" w:cs="宋体"/>
                <w:sz w:val="24"/>
                <w:szCs w:val="24"/>
                <w:lang w:val="en-US" w:eastAsia="zh-CN"/>
              </w:rPr>
              <w:t>的，每提供</w:t>
            </w:r>
            <w:r>
              <w:rPr>
                <w:rFonts w:hint="eastAsia" w:ascii="宋体" w:hAnsi="宋体" w:eastAsia="宋体" w:cs="宋体"/>
                <w:sz w:val="24"/>
                <w:szCs w:val="24"/>
              </w:rPr>
              <w:t>一台得</w:t>
            </w:r>
            <w:r>
              <w:rPr>
                <w:rFonts w:hint="eastAsia" w:ascii="宋体" w:hAnsi="宋体" w:eastAsia="宋体" w:cs="宋体"/>
                <w:sz w:val="24"/>
                <w:szCs w:val="24"/>
                <w:lang w:val="en-US" w:eastAsia="zh-CN"/>
              </w:rPr>
              <w:t>2</w:t>
            </w:r>
            <w:r>
              <w:rPr>
                <w:rFonts w:hint="eastAsia" w:ascii="宋体" w:hAnsi="宋体" w:eastAsia="宋体" w:cs="宋体"/>
                <w:sz w:val="24"/>
                <w:szCs w:val="24"/>
              </w:rPr>
              <w:t>分，最多得</w:t>
            </w:r>
            <w:r>
              <w:rPr>
                <w:rFonts w:hint="eastAsia" w:ascii="宋体" w:hAnsi="宋体" w:eastAsia="宋体" w:cs="宋体"/>
                <w:sz w:val="24"/>
                <w:szCs w:val="24"/>
                <w:lang w:val="en-US" w:eastAsia="zh-CN"/>
              </w:rPr>
              <w:t>8</w:t>
            </w:r>
            <w:r>
              <w:rPr>
                <w:rFonts w:hint="eastAsia" w:ascii="宋体" w:hAnsi="宋体" w:eastAsia="宋体" w:cs="宋体"/>
                <w:sz w:val="24"/>
                <w:szCs w:val="24"/>
              </w:rPr>
              <w:t>分</w:t>
            </w:r>
            <w:r>
              <w:rPr>
                <w:rFonts w:hint="eastAsia" w:ascii="宋体" w:hAnsi="宋体" w:eastAsia="宋体" w:cs="宋体"/>
                <w:sz w:val="24"/>
                <w:szCs w:val="24"/>
                <w:lang w:eastAsia="zh-CN"/>
              </w:rPr>
              <w:t>；</w:t>
            </w:r>
          </w:p>
          <w:p w14:paraId="1F4ACFF8">
            <w:pPr>
              <w:numPr>
                <w:ilvl w:val="0"/>
                <w:numId w:val="0"/>
              </w:numPr>
              <w:pBdr>
                <w:top w:val="none" w:color="000000" w:sz="0" w:space="0"/>
                <w:left w:val="none" w:color="000000" w:sz="0" w:space="0"/>
                <w:bottom w:val="none" w:color="000000" w:sz="0" w:space="0"/>
                <w:right w:val="none" w:color="000000" w:sz="0" w:space="0"/>
              </w:pBdr>
              <w:spacing w:after="0" w:line="240" w:lineRule="auto"/>
              <w:ind w:leftChars="0" w:firstLine="482" w:firstLineChars="200"/>
              <w:rPr>
                <w:rFonts w:ascii="Calibri" w:hAnsi="Calibri"/>
                <w:color w:val="000000"/>
                <w:sz w:val="24"/>
                <w:szCs w:val="24"/>
              </w:rPr>
            </w:pPr>
            <w:r>
              <w:rPr>
                <w:rFonts w:hint="eastAsia" w:ascii="宋体" w:hAnsi="宋体" w:cs="宋体"/>
                <w:b/>
                <w:bCs/>
                <w:color w:val="000000"/>
                <w:sz w:val="24"/>
                <w:szCs w:val="24"/>
              </w:rPr>
              <w:t>提供法定计量检定机构出具的检定证书或校准证书原件彩色扫描件加盖</w:t>
            </w:r>
            <w:r>
              <w:rPr>
                <w:rFonts w:hint="eastAsia" w:ascii="宋体" w:hAnsi="宋体" w:cs="宋体"/>
                <w:b/>
                <w:bCs/>
                <w:color w:val="000000"/>
                <w:sz w:val="24"/>
                <w:szCs w:val="24"/>
                <w:lang w:val="en-US" w:eastAsia="zh-CN"/>
              </w:rPr>
              <w:t>供应商</w:t>
            </w:r>
            <w:r>
              <w:rPr>
                <w:rFonts w:hint="eastAsia" w:ascii="宋体" w:hAnsi="宋体" w:cs="宋体"/>
                <w:b/>
                <w:bCs/>
                <w:color w:val="000000"/>
                <w:sz w:val="24"/>
                <w:szCs w:val="24"/>
              </w:rPr>
              <w:t>公章。</w:t>
            </w:r>
          </w:p>
        </w:tc>
      </w:tr>
      <w:tr w14:paraId="5267A425">
        <w:tblPrEx>
          <w:tblCellMar>
            <w:top w:w="0" w:type="dxa"/>
            <w:left w:w="108" w:type="dxa"/>
            <w:bottom w:w="0" w:type="dxa"/>
            <w:right w:w="108" w:type="dxa"/>
          </w:tblCellMar>
        </w:tblPrEx>
        <w:trPr>
          <w:trHeight w:val="224" w:hRule="atLeast"/>
        </w:trPr>
        <w:tc>
          <w:tcPr>
            <w:tcW w:w="703" w:type="dxa"/>
            <w:tcBorders>
              <w:top w:val="single" w:color="000000" w:sz="4" w:space="0"/>
              <w:left w:val="single" w:color="000000" w:sz="4" w:space="0"/>
              <w:bottom w:val="single" w:color="auto" w:sz="4" w:space="0"/>
              <w:right w:val="single" w:color="auto" w:sz="4" w:space="0"/>
            </w:tcBorders>
            <w:noWrap w:val="0"/>
            <w:vAlign w:val="center"/>
          </w:tcPr>
          <w:p w14:paraId="6FA54B9E">
            <w:pPr>
              <w:spacing w:line="320" w:lineRule="exact"/>
              <w:rPr>
                <w:rFonts w:ascii="宋体" w:hAnsi="宋体" w:cs="宋体"/>
                <w:b w:val="0"/>
                <w:bCs w:val="0"/>
                <w:color w:val="000000"/>
                <w:sz w:val="24"/>
                <w:szCs w:val="24"/>
              </w:rPr>
            </w:pPr>
            <w:r>
              <w:rPr>
                <w:rFonts w:hint="eastAsia" w:asciiTheme="minorEastAsia" w:hAnsiTheme="minorEastAsia" w:eastAsiaTheme="minorEastAsia" w:cstheme="minorEastAsia"/>
                <w:b w:val="0"/>
                <w:bCs w:val="0"/>
                <w:color w:val="000000"/>
                <w:sz w:val="24"/>
                <w:szCs w:val="24"/>
              </w:rPr>
              <w:t>服务质量</w:t>
            </w:r>
          </w:p>
          <w:p w14:paraId="0ADE2928">
            <w:pPr>
              <w:spacing w:line="320" w:lineRule="exact"/>
              <w:jc w:val="center"/>
              <w:rPr>
                <w:rFonts w:ascii="宋体" w:hAnsi="宋体" w:cs="宋体"/>
                <w:b w:val="0"/>
                <w:bCs w:val="0"/>
                <w:color w:val="000000"/>
                <w:sz w:val="24"/>
                <w:szCs w:val="24"/>
              </w:rPr>
            </w:pPr>
          </w:p>
        </w:tc>
        <w:tc>
          <w:tcPr>
            <w:tcW w:w="809" w:type="dxa"/>
            <w:gridSpan w:val="2"/>
            <w:tcBorders>
              <w:top w:val="single" w:color="000000" w:sz="4" w:space="0"/>
              <w:left w:val="single" w:color="auto" w:sz="4" w:space="0"/>
              <w:bottom w:val="single" w:color="auto" w:sz="4" w:space="0"/>
              <w:right w:val="single" w:color="000000" w:sz="4" w:space="0"/>
            </w:tcBorders>
            <w:noWrap w:val="0"/>
            <w:vAlign w:val="center"/>
          </w:tcPr>
          <w:p w14:paraId="0A6A87DC">
            <w:pPr>
              <w:spacing w:line="320" w:lineRule="exact"/>
              <w:jc w:val="center"/>
              <w:rPr>
                <w:rFonts w:hint="eastAsia" w:ascii="宋体" w:hAnsi="宋体" w:cs="宋体" w:eastAsiaTheme="minorEastAsia"/>
                <w:color w:val="000000"/>
                <w:sz w:val="24"/>
                <w:szCs w:val="24"/>
                <w:lang w:val="en-US" w:eastAsia="zh-CN"/>
              </w:rPr>
            </w:pPr>
            <w:r>
              <w:rPr>
                <w:rFonts w:hint="eastAsia" w:ascii="宋体" w:hAnsi="宋体" w:cs="宋体"/>
                <w:color w:val="000000"/>
                <w:sz w:val="24"/>
                <w:szCs w:val="24"/>
                <w:lang w:val="en-US" w:eastAsia="zh-CN"/>
              </w:rPr>
              <w:t>9分</w:t>
            </w:r>
          </w:p>
        </w:tc>
        <w:tc>
          <w:tcPr>
            <w:tcW w:w="8427" w:type="dxa"/>
            <w:tcBorders>
              <w:top w:val="single" w:color="000000" w:sz="4" w:space="0"/>
              <w:left w:val="single" w:color="000000" w:sz="4" w:space="0"/>
              <w:bottom w:val="single" w:color="auto" w:sz="4" w:space="0"/>
              <w:right w:val="single" w:color="000000" w:sz="4" w:space="0"/>
            </w:tcBorders>
            <w:noWrap w:val="0"/>
            <w:vAlign w:val="center"/>
          </w:tcPr>
          <w:p w14:paraId="004E3A1B">
            <w:pPr>
              <w:spacing w:line="320" w:lineRule="exact"/>
              <w:ind w:firstLine="480" w:firstLineChars="200"/>
              <w:jc w:val="left"/>
              <w:rPr>
                <w:rFonts w:hint="eastAsia" w:asciiTheme="minorEastAsia" w:hAnsiTheme="minorEastAsia" w:cstheme="minorEastAsia"/>
                <w:color w:val="000000"/>
                <w:sz w:val="24"/>
                <w:szCs w:val="24"/>
                <w:highlight w:val="none"/>
                <w:lang w:eastAsia="zh-CN"/>
              </w:rPr>
            </w:pPr>
            <w:r>
              <w:rPr>
                <w:rFonts w:hint="eastAsia" w:ascii="宋体" w:hAnsi="宋体" w:eastAsia="宋体" w:cs="宋体"/>
                <w:b w:val="0"/>
                <w:bCs/>
                <w:sz w:val="24"/>
                <w:szCs w:val="24"/>
                <w:highlight w:val="none"/>
              </w:rPr>
              <w:t>根据</w:t>
            </w:r>
            <w:r>
              <w:rPr>
                <w:rFonts w:hint="eastAsia" w:ascii="宋体" w:hAnsi="宋体" w:eastAsia="宋体" w:cs="宋体"/>
                <w:b w:val="0"/>
                <w:bCs/>
                <w:sz w:val="24"/>
                <w:szCs w:val="24"/>
                <w:highlight w:val="none"/>
                <w:lang w:val="en-US" w:eastAsia="zh-CN"/>
              </w:rPr>
              <w:t>供应商</w:t>
            </w:r>
            <w:r>
              <w:rPr>
                <w:rFonts w:hint="eastAsia" w:ascii="宋体" w:hAnsi="宋体" w:eastAsia="宋体" w:cs="宋体"/>
                <w:b w:val="0"/>
                <w:bCs/>
                <w:sz w:val="24"/>
                <w:szCs w:val="24"/>
                <w:highlight w:val="none"/>
              </w:rPr>
              <w:t>针对本项目提供的</w:t>
            </w:r>
            <w:r>
              <w:rPr>
                <w:rFonts w:hint="eastAsia" w:asciiTheme="minorEastAsia" w:hAnsiTheme="minorEastAsia" w:cstheme="minorEastAsia"/>
                <w:b w:val="0"/>
                <w:bCs/>
                <w:color w:val="000000"/>
                <w:sz w:val="24"/>
                <w:szCs w:val="24"/>
                <w:highlight w:val="none"/>
                <w:lang w:val="en-US" w:eastAsia="zh-CN"/>
              </w:rPr>
              <w:t>服务质</w:t>
            </w:r>
            <w:r>
              <w:rPr>
                <w:rFonts w:hint="eastAsia" w:asciiTheme="minorEastAsia" w:hAnsiTheme="minorEastAsia" w:eastAsiaTheme="minorEastAsia" w:cstheme="minorEastAsia"/>
                <w:b w:val="0"/>
                <w:bCs/>
                <w:color w:val="000000"/>
                <w:sz w:val="24"/>
                <w:szCs w:val="24"/>
                <w:highlight w:val="none"/>
              </w:rPr>
              <w:t>量保证措施</w:t>
            </w:r>
            <w:r>
              <w:rPr>
                <w:rFonts w:hint="eastAsia" w:ascii="宋体" w:hAnsi="宋体" w:eastAsia="宋体" w:cs="宋体"/>
                <w:b w:val="0"/>
                <w:bCs/>
                <w:sz w:val="24"/>
                <w:szCs w:val="24"/>
                <w:highlight w:val="none"/>
              </w:rPr>
              <w:t>进行综合评分，方案需涵盖以下内容：</w:t>
            </w:r>
          </w:p>
          <w:p w14:paraId="097B9ADB">
            <w:pPr>
              <w:pBdr>
                <w:top w:val="none" w:color="000000" w:sz="0" w:space="0"/>
                <w:left w:val="none" w:color="000000" w:sz="0" w:space="0"/>
                <w:bottom w:val="none" w:color="000000" w:sz="0" w:space="0"/>
                <w:right w:val="none" w:color="000000" w:sz="0" w:space="0"/>
              </w:pBdr>
              <w:spacing w:after="0" w:line="240" w:lineRule="auto"/>
              <w:ind w:firstLine="420"/>
              <w:rPr>
                <w:rFonts w:hint="eastAsia" w:asciiTheme="minorEastAsia" w:hAnsiTheme="minorEastAsia" w:cstheme="minorEastAsia"/>
                <w:color w:val="000000"/>
                <w:sz w:val="24"/>
                <w:szCs w:val="24"/>
                <w:highlight w:val="none"/>
                <w:lang w:eastAsia="zh-CN"/>
              </w:rPr>
            </w:pPr>
            <w:r>
              <w:rPr>
                <w:rFonts w:hint="eastAsia" w:asciiTheme="minorEastAsia" w:hAnsiTheme="minorEastAsia" w:cstheme="minorEastAsia"/>
                <w:color w:val="000000"/>
                <w:sz w:val="24"/>
                <w:szCs w:val="24"/>
                <w:highlight w:val="none"/>
                <w:lang w:eastAsia="zh-CN"/>
              </w:rPr>
              <w:t>（</w:t>
            </w:r>
            <w:r>
              <w:rPr>
                <w:rFonts w:hint="eastAsia" w:asciiTheme="minorEastAsia" w:hAnsiTheme="minorEastAsia" w:cstheme="minorEastAsia"/>
                <w:color w:val="000000"/>
                <w:sz w:val="24"/>
                <w:szCs w:val="24"/>
                <w:highlight w:val="none"/>
                <w:lang w:val="en-US" w:eastAsia="zh-CN"/>
              </w:rPr>
              <w:t>1</w:t>
            </w:r>
            <w:r>
              <w:rPr>
                <w:rFonts w:hint="eastAsia" w:asciiTheme="minorEastAsia" w:hAnsiTheme="minorEastAsia" w:cstheme="minorEastAsia"/>
                <w:color w:val="000000"/>
                <w:sz w:val="24"/>
                <w:szCs w:val="24"/>
                <w:highlight w:val="none"/>
                <w:lang w:eastAsia="zh-CN"/>
              </w:rPr>
              <w:t>）</w:t>
            </w:r>
            <w:r>
              <w:rPr>
                <w:rFonts w:hint="eastAsia" w:asciiTheme="minorEastAsia" w:hAnsiTheme="minorEastAsia" w:cstheme="minorEastAsia"/>
                <w:color w:val="000000"/>
                <w:sz w:val="24"/>
                <w:szCs w:val="24"/>
                <w:highlight w:val="none"/>
                <w:lang w:val="en-US" w:eastAsia="zh-CN"/>
              </w:rPr>
              <w:t>项目实施阶段服务</w:t>
            </w:r>
            <w:r>
              <w:rPr>
                <w:rFonts w:hint="eastAsia" w:asciiTheme="minorEastAsia" w:hAnsiTheme="minorEastAsia" w:cstheme="minorEastAsia"/>
                <w:color w:val="000000"/>
                <w:sz w:val="24"/>
                <w:szCs w:val="24"/>
                <w:highlight w:val="none"/>
                <w:lang w:eastAsia="zh-CN"/>
              </w:rPr>
              <w:t>质量管理</w:t>
            </w:r>
          </w:p>
          <w:p w14:paraId="672E62CB">
            <w:pPr>
              <w:pBdr>
                <w:top w:val="none" w:color="000000" w:sz="0" w:space="0"/>
                <w:left w:val="none" w:color="000000" w:sz="0" w:space="0"/>
                <w:bottom w:val="none" w:color="000000" w:sz="0" w:space="0"/>
                <w:right w:val="none" w:color="000000" w:sz="0" w:space="0"/>
              </w:pBdr>
              <w:spacing w:after="0" w:line="240" w:lineRule="auto"/>
              <w:ind w:firstLine="420"/>
              <w:rPr>
                <w:rFonts w:hint="default" w:asciiTheme="minorEastAsia" w:hAnsiTheme="minorEastAsia" w:cstheme="minorEastAsia"/>
                <w:color w:val="000000"/>
                <w:sz w:val="24"/>
                <w:szCs w:val="24"/>
                <w:highlight w:val="none"/>
                <w:lang w:val="en-US" w:eastAsia="zh-CN"/>
              </w:rPr>
            </w:pPr>
            <w:r>
              <w:rPr>
                <w:rFonts w:hint="eastAsia" w:asciiTheme="minorEastAsia" w:hAnsiTheme="minorEastAsia" w:cstheme="minorEastAsia"/>
                <w:color w:val="000000"/>
                <w:sz w:val="24"/>
                <w:szCs w:val="24"/>
                <w:highlight w:val="none"/>
                <w:lang w:eastAsia="zh-CN"/>
              </w:rPr>
              <w:t>（</w:t>
            </w:r>
            <w:r>
              <w:rPr>
                <w:rFonts w:hint="eastAsia" w:asciiTheme="minorEastAsia" w:hAnsiTheme="minorEastAsia" w:cstheme="minorEastAsia"/>
                <w:color w:val="000000"/>
                <w:sz w:val="24"/>
                <w:szCs w:val="24"/>
                <w:highlight w:val="none"/>
                <w:lang w:val="en-US" w:eastAsia="zh-CN"/>
              </w:rPr>
              <w:t>2</w:t>
            </w:r>
            <w:r>
              <w:rPr>
                <w:rFonts w:hint="eastAsia" w:asciiTheme="minorEastAsia" w:hAnsiTheme="minorEastAsia" w:cstheme="minorEastAsia"/>
                <w:color w:val="000000"/>
                <w:sz w:val="24"/>
                <w:szCs w:val="24"/>
                <w:highlight w:val="none"/>
                <w:lang w:eastAsia="zh-CN"/>
              </w:rPr>
              <w:t>）</w:t>
            </w:r>
            <w:r>
              <w:rPr>
                <w:rFonts w:hint="eastAsia" w:asciiTheme="minorEastAsia" w:hAnsiTheme="minorEastAsia" w:cstheme="minorEastAsia"/>
                <w:color w:val="000000"/>
                <w:sz w:val="24"/>
                <w:szCs w:val="24"/>
                <w:highlight w:val="none"/>
                <w:lang w:val="en-US" w:eastAsia="zh-CN"/>
              </w:rPr>
              <w:t>人员设备保证措施</w:t>
            </w:r>
          </w:p>
          <w:p w14:paraId="05255CBE">
            <w:pPr>
              <w:pBdr>
                <w:top w:val="none" w:color="000000" w:sz="0" w:space="0"/>
                <w:left w:val="none" w:color="000000" w:sz="0" w:space="0"/>
                <w:bottom w:val="none" w:color="000000" w:sz="0" w:space="0"/>
                <w:right w:val="none" w:color="000000" w:sz="0" w:space="0"/>
              </w:pBdr>
              <w:spacing w:after="0" w:line="240" w:lineRule="auto"/>
              <w:ind w:firstLine="420"/>
              <w:rPr>
                <w:rFonts w:hint="default" w:asciiTheme="minorEastAsia" w:hAnsiTheme="minorEastAsia" w:cstheme="minorEastAsia"/>
                <w:color w:val="000000"/>
                <w:sz w:val="24"/>
                <w:szCs w:val="24"/>
                <w:highlight w:val="none"/>
                <w:lang w:val="en-US" w:eastAsia="zh-CN"/>
              </w:rPr>
            </w:pPr>
            <w:r>
              <w:rPr>
                <w:rFonts w:hint="eastAsia" w:asciiTheme="minorEastAsia" w:hAnsiTheme="minorEastAsia" w:cstheme="minorEastAsia"/>
                <w:color w:val="000000"/>
                <w:sz w:val="24"/>
                <w:szCs w:val="24"/>
                <w:highlight w:val="none"/>
                <w:lang w:val="en-US" w:eastAsia="zh-CN"/>
              </w:rPr>
              <w:t>（3）服务承诺</w:t>
            </w:r>
          </w:p>
          <w:p w14:paraId="3DD9B04A">
            <w:pPr>
              <w:pBdr>
                <w:top w:val="none" w:color="000000" w:sz="0" w:space="0"/>
                <w:left w:val="none" w:color="000000" w:sz="0" w:space="0"/>
                <w:bottom w:val="none" w:color="000000" w:sz="0" w:space="0"/>
                <w:right w:val="none" w:color="000000" w:sz="0" w:space="0"/>
              </w:pBdr>
              <w:spacing w:after="0" w:line="240" w:lineRule="auto"/>
              <w:ind w:firstLine="420" w:firstLineChars="0"/>
              <w:rPr>
                <w:rFonts w:ascii="宋体" w:hAnsi="宋体" w:cs="宋体"/>
                <w:color w:val="000000"/>
                <w:sz w:val="24"/>
                <w:szCs w:val="24"/>
                <w:highlight w:val="none"/>
              </w:rPr>
            </w:pPr>
            <w:r>
              <w:rPr>
                <w:rFonts w:hint="eastAsia" w:ascii="宋体" w:hAnsi="宋体" w:cs="宋体"/>
                <w:b/>
                <w:bCs/>
                <w:sz w:val="24"/>
              </w:rPr>
              <w:t>方案中有上述内容，</w:t>
            </w:r>
            <w:r>
              <w:rPr>
                <w:rFonts w:hint="eastAsia" w:ascii="宋体" w:hAnsi="宋体" w:cs="宋体"/>
                <w:b/>
                <w:bCs/>
                <w:color w:val="000000" w:themeColor="text1"/>
                <w:sz w:val="24"/>
                <w14:textFill>
                  <w14:solidFill>
                    <w14:schemeClr w14:val="tx1"/>
                  </w14:solidFill>
                </w14:textFill>
              </w:rPr>
              <w:t>方案结构完整、层级结构清晰，</w:t>
            </w:r>
            <w:r>
              <w:rPr>
                <w:rFonts w:hint="eastAsia" w:ascii="宋体" w:hAnsi="宋体" w:cs="宋体"/>
                <w:b/>
                <w:bCs/>
                <w:sz w:val="24"/>
              </w:rPr>
              <w:t>方案内容理解到位，内容详实贴合，具有</w:t>
            </w:r>
            <w:r>
              <w:rPr>
                <w:rFonts w:hint="eastAsia" w:asciiTheme="minorEastAsia" w:hAnsiTheme="minorEastAsia" w:eastAsiaTheme="minorEastAsia" w:cstheme="minorEastAsia"/>
                <w:b/>
                <w:bCs/>
                <w:sz w:val="24"/>
                <w:szCs w:val="24"/>
              </w:rPr>
              <w:t>可操作性、实用性和针对性，</w:t>
            </w:r>
            <w:r>
              <w:rPr>
                <w:rFonts w:hint="eastAsia" w:ascii="宋体" w:hAnsi="宋体" w:cs="宋体"/>
                <w:b/>
                <w:bCs/>
                <w:sz w:val="24"/>
              </w:rPr>
              <w:t>完全符合采购需求</w:t>
            </w:r>
            <w:r>
              <w:rPr>
                <w:rFonts w:hint="eastAsia" w:ascii="宋体" w:hAnsi="宋体" w:cs="宋体"/>
                <w:b/>
                <w:bCs/>
                <w:color w:val="000000" w:themeColor="text1"/>
                <w:sz w:val="24"/>
                <w14:textFill>
                  <w14:solidFill>
                    <w14:schemeClr w14:val="tx1"/>
                  </w14:solidFill>
                </w14:textFill>
              </w:rPr>
              <w:t>的</w:t>
            </w:r>
            <w:r>
              <w:rPr>
                <w:rFonts w:hint="eastAsia" w:ascii="宋体" w:hAnsi="宋体" w:cs="宋体"/>
                <w:b/>
                <w:bCs/>
                <w:sz w:val="24"/>
              </w:rPr>
              <w:t>得</w:t>
            </w:r>
            <w:r>
              <w:rPr>
                <w:rFonts w:hint="eastAsia" w:ascii="宋体" w:hAnsi="宋体" w:cs="宋体"/>
                <w:b/>
                <w:bCs/>
                <w:sz w:val="24"/>
                <w:lang w:val="en-US" w:eastAsia="zh-CN"/>
              </w:rPr>
              <w:t>9</w:t>
            </w:r>
            <w:r>
              <w:rPr>
                <w:rFonts w:hint="eastAsia" w:ascii="宋体" w:hAnsi="宋体" w:cs="宋体"/>
                <w:b/>
                <w:bCs/>
                <w:sz w:val="24"/>
              </w:rPr>
              <w:t>分；每有一项内容缺失的扣</w:t>
            </w:r>
            <w:r>
              <w:rPr>
                <w:rFonts w:hint="eastAsia" w:ascii="宋体" w:hAnsi="宋体" w:cs="宋体"/>
                <w:b/>
                <w:bCs/>
                <w:sz w:val="24"/>
                <w:lang w:val="en-US" w:eastAsia="zh-CN"/>
              </w:rPr>
              <w:t>3</w:t>
            </w:r>
            <w:r>
              <w:rPr>
                <w:rFonts w:hint="eastAsia" w:ascii="宋体" w:hAnsi="宋体" w:cs="宋体"/>
                <w:b/>
                <w:bCs/>
                <w:sz w:val="24"/>
              </w:rPr>
              <w:t>分；每有一处内容存在缺陷或不满足要求的扣</w:t>
            </w:r>
            <w:r>
              <w:rPr>
                <w:rFonts w:hint="eastAsia" w:ascii="宋体" w:hAnsi="宋体" w:cs="宋体"/>
                <w:b/>
                <w:bCs/>
                <w:sz w:val="24"/>
                <w:lang w:val="en-US" w:eastAsia="zh-CN"/>
              </w:rPr>
              <w:t>1</w:t>
            </w:r>
            <w:r>
              <w:rPr>
                <w:rFonts w:hint="eastAsia" w:ascii="宋体" w:hAnsi="宋体" w:cs="宋体"/>
                <w:b/>
                <w:bCs/>
                <w:sz w:val="24"/>
              </w:rPr>
              <w:t>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p>
        </w:tc>
      </w:tr>
      <w:tr w14:paraId="3EBD56F6">
        <w:tblPrEx>
          <w:tblCellMar>
            <w:top w:w="0" w:type="dxa"/>
            <w:left w:w="108" w:type="dxa"/>
            <w:bottom w:w="0" w:type="dxa"/>
            <w:right w:w="108" w:type="dxa"/>
          </w:tblCellMar>
        </w:tblPrEx>
        <w:trPr>
          <w:trHeight w:val="228" w:hRule="atLeast"/>
        </w:trPr>
        <w:tc>
          <w:tcPr>
            <w:tcW w:w="703" w:type="dxa"/>
            <w:tcBorders>
              <w:top w:val="single" w:color="auto" w:sz="4" w:space="0"/>
              <w:left w:val="single" w:color="000000" w:sz="4" w:space="0"/>
              <w:bottom w:val="single" w:color="auto" w:sz="4" w:space="0"/>
              <w:right w:val="single" w:color="auto" w:sz="4" w:space="0"/>
            </w:tcBorders>
            <w:noWrap w:val="0"/>
            <w:vAlign w:val="center"/>
          </w:tcPr>
          <w:p w14:paraId="471C7FD0">
            <w:pPr>
              <w:spacing w:line="320" w:lineRule="exact"/>
              <w:jc w:val="center"/>
              <w:rPr>
                <w:rFonts w:ascii="Calibri" w:hAnsi="Calibri"/>
                <w:b w:val="0"/>
                <w:bCs w:val="0"/>
                <w:color w:val="000000"/>
                <w:sz w:val="24"/>
                <w:szCs w:val="24"/>
              </w:rPr>
            </w:pPr>
            <w:r>
              <w:rPr>
                <w:rFonts w:hint="eastAsia" w:asciiTheme="minorEastAsia" w:hAnsiTheme="minorEastAsia" w:eastAsiaTheme="minorEastAsia" w:cstheme="minorEastAsia"/>
                <w:b w:val="0"/>
                <w:bCs w:val="0"/>
                <w:color w:val="000000"/>
                <w:sz w:val="24"/>
                <w:szCs w:val="24"/>
              </w:rPr>
              <w:t>技术方案</w:t>
            </w:r>
          </w:p>
        </w:tc>
        <w:tc>
          <w:tcPr>
            <w:tcW w:w="809" w:type="dxa"/>
            <w:gridSpan w:val="2"/>
            <w:tcBorders>
              <w:top w:val="single" w:color="auto" w:sz="4" w:space="0"/>
              <w:left w:val="single" w:color="auto" w:sz="4" w:space="0"/>
              <w:bottom w:val="single" w:color="auto" w:sz="4" w:space="0"/>
              <w:right w:val="single" w:color="000000" w:sz="4" w:space="0"/>
            </w:tcBorders>
            <w:noWrap w:val="0"/>
            <w:vAlign w:val="center"/>
          </w:tcPr>
          <w:p w14:paraId="26600241">
            <w:pPr>
              <w:spacing w:line="320" w:lineRule="exact"/>
              <w:jc w:val="center"/>
              <w:rPr>
                <w:rFonts w:ascii="Calibri" w:hAnsi="Calibri"/>
                <w:color w:val="000000"/>
                <w:sz w:val="24"/>
                <w:szCs w:val="24"/>
              </w:rPr>
            </w:pPr>
            <w:r>
              <w:rPr>
                <w:rFonts w:hint="eastAsia" w:ascii="宋体" w:hAnsi="宋体" w:cs="宋体"/>
                <w:color w:val="000000"/>
                <w:sz w:val="24"/>
                <w:szCs w:val="24"/>
                <w:lang w:val="en-US" w:eastAsia="zh-CN"/>
              </w:rPr>
              <w:t>20分</w:t>
            </w:r>
          </w:p>
        </w:tc>
        <w:tc>
          <w:tcPr>
            <w:tcW w:w="8427" w:type="dxa"/>
            <w:tcBorders>
              <w:top w:val="single" w:color="auto" w:sz="4" w:space="0"/>
              <w:left w:val="single" w:color="000000" w:sz="4" w:space="0"/>
              <w:bottom w:val="single" w:color="auto" w:sz="4" w:space="0"/>
              <w:right w:val="single" w:color="000000" w:sz="4" w:space="0"/>
            </w:tcBorders>
            <w:noWrap w:val="0"/>
            <w:vAlign w:val="center"/>
          </w:tcPr>
          <w:p w14:paraId="4702D1F5">
            <w:pPr>
              <w:spacing w:line="320" w:lineRule="exact"/>
              <w:ind w:firstLine="480" w:firstLineChars="200"/>
              <w:jc w:val="left"/>
              <w:rPr>
                <w:rFonts w:hint="eastAsia" w:asciiTheme="minorEastAsia" w:hAnsiTheme="minorEastAsia" w:cstheme="minorEastAsia"/>
                <w:b w:val="0"/>
                <w:bCs/>
                <w:color w:val="000000"/>
                <w:sz w:val="24"/>
                <w:szCs w:val="24"/>
                <w:highlight w:val="none"/>
                <w:lang w:eastAsia="zh-CN"/>
              </w:rPr>
            </w:pPr>
            <w:r>
              <w:rPr>
                <w:rFonts w:hint="eastAsia" w:ascii="宋体" w:hAnsi="宋体" w:eastAsia="宋体" w:cs="宋体"/>
                <w:b w:val="0"/>
                <w:bCs/>
                <w:sz w:val="24"/>
                <w:szCs w:val="24"/>
                <w:highlight w:val="none"/>
              </w:rPr>
              <w:t>根据</w:t>
            </w:r>
            <w:r>
              <w:rPr>
                <w:rFonts w:hint="eastAsia" w:ascii="宋体" w:hAnsi="宋体" w:eastAsia="宋体" w:cs="宋体"/>
                <w:b w:val="0"/>
                <w:bCs/>
                <w:sz w:val="24"/>
                <w:szCs w:val="24"/>
                <w:highlight w:val="none"/>
                <w:lang w:eastAsia="zh-CN"/>
              </w:rPr>
              <w:t>供应商</w:t>
            </w:r>
            <w:r>
              <w:rPr>
                <w:rFonts w:hint="eastAsia" w:ascii="宋体" w:hAnsi="宋体" w:eastAsia="宋体" w:cs="宋体"/>
                <w:b w:val="0"/>
                <w:bCs/>
                <w:sz w:val="24"/>
                <w:szCs w:val="24"/>
                <w:highlight w:val="none"/>
              </w:rPr>
              <w:t>针对本项目提供的</w:t>
            </w:r>
            <w:r>
              <w:rPr>
                <w:rFonts w:hint="eastAsia" w:asciiTheme="minorEastAsia" w:hAnsiTheme="minorEastAsia" w:eastAsiaTheme="minorEastAsia" w:cstheme="minorEastAsia"/>
                <w:b w:val="0"/>
                <w:bCs/>
                <w:color w:val="000000"/>
                <w:sz w:val="24"/>
                <w:szCs w:val="24"/>
                <w:highlight w:val="none"/>
              </w:rPr>
              <w:t>技术方案</w:t>
            </w:r>
            <w:r>
              <w:rPr>
                <w:rFonts w:hint="eastAsia" w:ascii="宋体" w:hAnsi="宋体" w:eastAsia="宋体" w:cs="宋体"/>
                <w:b w:val="0"/>
                <w:bCs/>
                <w:sz w:val="24"/>
                <w:szCs w:val="24"/>
                <w:highlight w:val="none"/>
              </w:rPr>
              <w:t>进行综合评分，方案需涵盖以下内容：</w:t>
            </w:r>
          </w:p>
          <w:p w14:paraId="6514002E">
            <w:pPr>
              <w:pBdr>
                <w:top w:val="none" w:color="000000" w:sz="0" w:space="0"/>
                <w:left w:val="none" w:color="000000" w:sz="0" w:space="0"/>
                <w:bottom w:val="none" w:color="000000" w:sz="0" w:space="0"/>
                <w:right w:val="none" w:color="000000" w:sz="0" w:space="0"/>
              </w:pBdr>
              <w:spacing w:after="0" w:line="240" w:lineRule="auto"/>
              <w:ind w:firstLine="420"/>
              <w:rPr>
                <w:rFonts w:hint="eastAsia" w:asciiTheme="minorEastAsia" w:hAnsiTheme="minorEastAsia" w:cstheme="minorEastAsia"/>
                <w:color w:val="000000"/>
                <w:sz w:val="24"/>
                <w:szCs w:val="24"/>
                <w:highlight w:val="none"/>
                <w:lang w:eastAsia="zh-CN"/>
              </w:rPr>
            </w:pPr>
            <w:r>
              <w:rPr>
                <w:rFonts w:hint="eastAsia" w:asciiTheme="minorEastAsia" w:hAnsiTheme="minorEastAsia" w:cstheme="minorEastAsia"/>
                <w:color w:val="000000"/>
                <w:sz w:val="24"/>
                <w:szCs w:val="24"/>
                <w:highlight w:val="none"/>
                <w:lang w:eastAsia="zh-CN"/>
              </w:rPr>
              <w:t>（1）项目背景</w:t>
            </w:r>
          </w:p>
          <w:p w14:paraId="2E99A12E">
            <w:pPr>
              <w:pBdr>
                <w:top w:val="none" w:color="000000" w:sz="0" w:space="0"/>
                <w:left w:val="none" w:color="000000" w:sz="0" w:space="0"/>
                <w:bottom w:val="none" w:color="000000" w:sz="0" w:space="0"/>
                <w:right w:val="none" w:color="000000" w:sz="0" w:space="0"/>
              </w:pBdr>
              <w:spacing w:after="0" w:line="240" w:lineRule="auto"/>
              <w:ind w:firstLine="420"/>
              <w:rPr>
                <w:rFonts w:hint="eastAsia" w:asciiTheme="minorEastAsia" w:hAnsiTheme="minorEastAsia" w:cstheme="minorEastAsia"/>
                <w:color w:val="000000"/>
                <w:sz w:val="24"/>
                <w:szCs w:val="24"/>
                <w:highlight w:val="none"/>
                <w:lang w:eastAsia="zh-CN"/>
              </w:rPr>
            </w:pPr>
            <w:r>
              <w:rPr>
                <w:rFonts w:hint="eastAsia" w:asciiTheme="minorEastAsia" w:hAnsiTheme="minorEastAsia" w:cstheme="minorEastAsia"/>
                <w:color w:val="000000"/>
                <w:sz w:val="24"/>
                <w:szCs w:val="24"/>
                <w:highlight w:val="none"/>
                <w:lang w:eastAsia="zh-CN"/>
              </w:rPr>
              <w:t>（2）技术依据技术路线</w:t>
            </w:r>
          </w:p>
          <w:p w14:paraId="455E40B6">
            <w:pPr>
              <w:pBdr>
                <w:top w:val="none" w:color="000000" w:sz="0" w:space="0"/>
                <w:left w:val="none" w:color="000000" w:sz="0" w:space="0"/>
                <w:bottom w:val="none" w:color="000000" w:sz="0" w:space="0"/>
                <w:right w:val="none" w:color="000000" w:sz="0" w:space="0"/>
              </w:pBdr>
              <w:spacing w:after="0" w:line="240" w:lineRule="auto"/>
              <w:ind w:firstLine="420"/>
              <w:rPr>
                <w:rFonts w:hint="eastAsia" w:asciiTheme="minorEastAsia" w:hAnsiTheme="minorEastAsia" w:cstheme="minorEastAsia"/>
                <w:color w:val="000000"/>
                <w:sz w:val="24"/>
                <w:szCs w:val="24"/>
                <w:highlight w:val="none"/>
                <w:lang w:eastAsia="zh-CN"/>
              </w:rPr>
            </w:pPr>
            <w:r>
              <w:rPr>
                <w:rFonts w:hint="eastAsia" w:asciiTheme="minorEastAsia" w:hAnsiTheme="minorEastAsia" w:cstheme="minorEastAsia"/>
                <w:color w:val="000000"/>
                <w:sz w:val="24"/>
                <w:szCs w:val="24"/>
                <w:highlight w:val="none"/>
                <w:lang w:eastAsia="zh-CN"/>
              </w:rPr>
              <w:t>（</w:t>
            </w:r>
            <w:r>
              <w:rPr>
                <w:rFonts w:hint="eastAsia" w:asciiTheme="minorEastAsia" w:hAnsiTheme="minorEastAsia" w:cstheme="minorEastAsia"/>
                <w:color w:val="000000"/>
                <w:sz w:val="24"/>
                <w:szCs w:val="24"/>
                <w:highlight w:val="none"/>
                <w:lang w:val="en-US" w:eastAsia="zh-CN"/>
              </w:rPr>
              <w:t>3</w:t>
            </w:r>
            <w:r>
              <w:rPr>
                <w:rFonts w:hint="eastAsia" w:asciiTheme="minorEastAsia" w:hAnsiTheme="minorEastAsia" w:cstheme="minorEastAsia"/>
                <w:color w:val="000000"/>
                <w:sz w:val="24"/>
                <w:szCs w:val="24"/>
                <w:highlight w:val="none"/>
                <w:lang w:eastAsia="zh-CN"/>
              </w:rPr>
              <w:t>）重难点分析</w:t>
            </w:r>
          </w:p>
          <w:p w14:paraId="366B7296">
            <w:pPr>
              <w:pBdr>
                <w:top w:val="none" w:color="000000" w:sz="0" w:space="0"/>
                <w:left w:val="none" w:color="000000" w:sz="0" w:space="0"/>
                <w:bottom w:val="none" w:color="000000" w:sz="0" w:space="0"/>
                <w:right w:val="none" w:color="000000" w:sz="0" w:space="0"/>
              </w:pBdr>
              <w:spacing w:after="0" w:line="240" w:lineRule="auto"/>
              <w:ind w:firstLine="420"/>
              <w:rPr>
                <w:rFonts w:hint="default" w:asciiTheme="minorEastAsia" w:hAnsiTheme="minorEastAsia" w:cstheme="minorEastAsia"/>
                <w:color w:val="000000"/>
                <w:sz w:val="24"/>
                <w:szCs w:val="24"/>
                <w:highlight w:val="none"/>
                <w:lang w:val="en-US" w:eastAsia="zh-CN"/>
              </w:rPr>
            </w:pPr>
            <w:r>
              <w:rPr>
                <w:rFonts w:hint="eastAsia" w:asciiTheme="minorEastAsia" w:hAnsiTheme="minorEastAsia" w:cstheme="minorEastAsia"/>
                <w:color w:val="000000"/>
                <w:sz w:val="24"/>
                <w:szCs w:val="24"/>
                <w:highlight w:val="none"/>
                <w:lang w:eastAsia="zh-CN"/>
              </w:rPr>
              <w:t>（</w:t>
            </w:r>
            <w:r>
              <w:rPr>
                <w:rFonts w:hint="eastAsia" w:asciiTheme="minorEastAsia" w:hAnsiTheme="minorEastAsia" w:cstheme="minorEastAsia"/>
                <w:color w:val="000000"/>
                <w:sz w:val="24"/>
                <w:szCs w:val="24"/>
                <w:highlight w:val="none"/>
                <w:lang w:val="en-US" w:eastAsia="zh-CN"/>
              </w:rPr>
              <w:t>4</w:t>
            </w:r>
            <w:r>
              <w:rPr>
                <w:rFonts w:hint="eastAsia" w:asciiTheme="minorEastAsia" w:hAnsiTheme="minorEastAsia" w:cstheme="minorEastAsia"/>
                <w:color w:val="000000"/>
                <w:sz w:val="24"/>
                <w:szCs w:val="24"/>
                <w:highlight w:val="none"/>
                <w:lang w:eastAsia="zh-CN"/>
              </w:rPr>
              <w:t>）</w:t>
            </w:r>
            <w:r>
              <w:rPr>
                <w:rFonts w:hint="eastAsia" w:asciiTheme="minorEastAsia" w:hAnsiTheme="minorEastAsia" w:cstheme="minorEastAsia"/>
                <w:color w:val="000000"/>
                <w:sz w:val="24"/>
                <w:szCs w:val="24"/>
                <w:highlight w:val="none"/>
                <w:lang w:val="en-US" w:eastAsia="zh-CN"/>
              </w:rPr>
              <w:t>合理化建议</w:t>
            </w:r>
          </w:p>
          <w:p w14:paraId="7BB8A691">
            <w:pPr>
              <w:pBdr>
                <w:top w:val="none" w:color="000000" w:sz="0" w:space="0"/>
                <w:left w:val="none" w:color="000000" w:sz="0" w:space="0"/>
                <w:bottom w:val="none" w:color="000000" w:sz="0" w:space="0"/>
                <w:right w:val="none" w:color="000000" w:sz="0" w:space="0"/>
              </w:pBdr>
              <w:spacing w:after="0" w:line="240" w:lineRule="auto"/>
              <w:ind w:firstLine="420" w:firstLineChars="0"/>
              <w:rPr>
                <w:rFonts w:ascii="Calibri" w:hAnsi="Calibri"/>
                <w:color w:val="000000"/>
                <w:sz w:val="24"/>
                <w:szCs w:val="24"/>
                <w:highlight w:val="none"/>
              </w:rPr>
            </w:pPr>
            <w:r>
              <w:rPr>
                <w:rFonts w:hint="eastAsia" w:ascii="宋体" w:hAnsi="宋体" w:cs="宋体"/>
                <w:b/>
                <w:bCs/>
                <w:sz w:val="24"/>
              </w:rPr>
              <w:t>方案中有上述内容，</w:t>
            </w:r>
            <w:r>
              <w:rPr>
                <w:rFonts w:hint="eastAsia" w:ascii="宋体" w:hAnsi="宋体" w:cs="宋体"/>
                <w:b/>
                <w:bCs/>
                <w:color w:val="000000" w:themeColor="text1"/>
                <w:sz w:val="24"/>
                <w14:textFill>
                  <w14:solidFill>
                    <w14:schemeClr w14:val="tx1"/>
                  </w14:solidFill>
                </w14:textFill>
              </w:rPr>
              <w:t>方案结构完整、层级结构清晰，</w:t>
            </w:r>
            <w:r>
              <w:rPr>
                <w:rFonts w:hint="eastAsia" w:ascii="宋体" w:hAnsi="宋体" w:cs="宋体"/>
                <w:b/>
                <w:bCs/>
                <w:sz w:val="24"/>
              </w:rPr>
              <w:t>方案内容理解到位，内容详实贴合，具有</w:t>
            </w:r>
            <w:r>
              <w:rPr>
                <w:rFonts w:hint="eastAsia" w:asciiTheme="minorEastAsia" w:hAnsiTheme="minorEastAsia" w:eastAsiaTheme="minorEastAsia" w:cstheme="minorEastAsia"/>
                <w:b/>
                <w:bCs/>
                <w:sz w:val="24"/>
                <w:szCs w:val="24"/>
              </w:rPr>
              <w:t>可操作性、实用性和针对性，</w:t>
            </w:r>
            <w:r>
              <w:rPr>
                <w:rFonts w:hint="eastAsia" w:ascii="宋体" w:hAnsi="宋体" w:cs="宋体"/>
                <w:b/>
                <w:bCs/>
                <w:sz w:val="24"/>
              </w:rPr>
              <w:t>完全符合采购需求</w:t>
            </w:r>
            <w:r>
              <w:rPr>
                <w:rFonts w:hint="eastAsia" w:ascii="宋体" w:hAnsi="宋体" w:cs="宋体"/>
                <w:b/>
                <w:bCs/>
                <w:color w:val="000000" w:themeColor="text1"/>
                <w:sz w:val="24"/>
                <w14:textFill>
                  <w14:solidFill>
                    <w14:schemeClr w14:val="tx1"/>
                  </w14:solidFill>
                </w14:textFill>
              </w:rPr>
              <w:t>的</w:t>
            </w:r>
            <w:r>
              <w:rPr>
                <w:rFonts w:hint="eastAsia" w:ascii="宋体" w:hAnsi="宋体" w:cs="宋体"/>
                <w:b/>
                <w:bCs/>
                <w:sz w:val="24"/>
              </w:rPr>
              <w:t>得</w:t>
            </w:r>
            <w:r>
              <w:rPr>
                <w:rFonts w:hint="eastAsia" w:ascii="宋体" w:hAnsi="宋体" w:cs="宋体"/>
                <w:b/>
                <w:bCs/>
                <w:sz w:val="24"/>
                <w:lang w:val="en-US" w:eastAsia="zh-CN"/>
              </w:rPr>
              <w:t>20</w:t>
            </w:r>
            <w:r>
              <w:rPr>
                <w:rFonts w:hint="eastAsia" w:ascii="宋体" w:hAnsi="宋体" w:cs="宋体"/>
                <w:b/>
                <w:bCs/>
                <w:sz w:val="24"/>
              </w:rPr>
              <w:t>分；每有一项内容缺失的扣</w:t>
            </w:r>
            <w:r>
              <w:rPr>
                <w:rFonts w:hint="eastAsia" w:ascii="宋体" w:hAnsi="宋体" w:cs="宋体"/>
                <w:b/>
                <w:bCs/>
                <w:sz w:val="24"/>
                <w:lang w:val="en-US" w:eastAsia="zh-CN"/>
              </w:rPr>
              <w:t>5</w:t>
            </w:r>
            <w:r>
              <w:rPr>
                <w:rFonts w:hint="eastAsia" w:ascii="宋体" w:hAnsi="宋体" w:cs="宋体"/>
                <w:b/>
                <w:bCs/>
                <w:sz w:val="24"/>
              </w:rPr>
              <w:t>分；每有一处内容存在缺陷或不满足要求的扣</w:t>
            </w:r>
            <w:r>
              <w:rPr>
                <w:rFonts w:hint="eastAsia" w:ascii="宋体" w:hAnsi="宋体" w:cs="宋体"/>
                <w:b/>
                <w:bCs/>
                <w:sz w:val="24"/>
                <w:lang w:val="en-US" w:eastAsia="zh-CN"/>
              </w:rPr>
              <w:t>2</w:t>
            </w:r>
            <w:r>
              <w:rPr>
                <w:rFonts w:hint="eastAsia" w:ascii="宋体" w:hAnsi="宋体" w:cs="宋体"/>
                <w:b/>
                <w:bCs/>
                <w:sz w:val="24"/>
              </w:rPr>
              <w:t>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p>
        </w:tc>
      </w:tr>
      <w:tr w14:paraId="5947C0D0">
        <w:tblPrEx>
          <w:tblCellMar>
            <w:top w:w="0" w:type="dxa"/>
            <w:left w:w="108" w:type="dxa"/>
            <w:bottom w:w="0" w:type="dxa"/>
            <w:right w:w="108" w:type="dxa"/>
          </w:tblCellMar>
        </w:tblPrEx>
        <w:trPr>
          <w:trHeight w:val="375" w:hRule="atLeast"/>
        </w:trPr>
        <w:tc>
          <w:tcPr>
            <w:tcW w:w="703" w:type="dxa"/>
            <w:tcBorders>
              <w:top w:val="single" w:color="auto" w:sz="4" w:space="0"/>
              <w:left w:val="single" w:color="000000" w:sz="4" w:space="0"/>
              <w:bottom w:val="single" w:color="auto" w:sz="4" w:space="0"/>
              <w:right w:val="single" w:color="auto" w:sz="4" w:space="0"/>
            </w:tcBorders>
            <w:noWrap w:val="0"/>
            <w:vAlign w:val="center"/>
          </w:tcPr>
          <w:p w14:paraId="3B87735B">
            <w:pPr>
              <w:spacing w:line="320" w:lineRule="exact"/>
              <w:jc w:val="center"/>
              <w:rPr>
                <w:rFonts w:ascii="宋体" w:hAnsi="宋体" w:cs="宋体"/>
                <w:b w:val="0"/>
                <w:bCs w:val="0"/>
                <w:color w:val="000000"/>
                <w:sz w:val="24"/>
                <w:szCs w:val="24"/>
              </w:rPr>
            </w:pPr>
            <w:r>
              <w:rPr>
                <w:rFonts w:hint="eastAsia" w:asciiTheme="minorEastAsia" w:hAnsiTheme="minorEastAsia" w:eastAsiaTheme="minorEastAsia" w:cstheme="minorEastAsia"/>
                <w:b w:val="0"/>
                <w:bCs w:val="0"/>
                <w:color w:val="000000"/>
                <w:sz w:val="24"/>
                <w:szCs w:val="24"/>
              </w:rPr>
              <w:t>质量控制</w:t>
            </w:r>
          </w:p>
        </w:tc>
        <w:tc>
          <w:tcPr>
            <w:tcW w:w="809" w:type="dxa"/>
            <w:gridSpan w:val="2"/>
            <w:tcBorders>
              <w:top w:val="single" w:color="auto" w:sz="4" w:space="0"/>
              <w:left w:val="single" w:color="auto" w:sz="4" w:space="0"/>
              <w:bottom w:val="single" w:color="auto" w:sz="4" w:space="0"/>
              <w:right w:val="single" w:color="000000" w:sz="4" w:space="0"/>
            </w:tcBorders>
            <w:noWrap w:val="0"/>
            <w:vAlign w:val="center"/>
          </w:tcPr>
          <w:p w14:paraId="3ABC63E3">
            <w:pPr>
              <w:spacing w:line="320" w:lineRule="exact"/>
              <w:jc w:val="center"/>
              <w:rPr>
                <w:rFonts w:ascii="宋体" w:hAnsi="宋体" w:cs="宋体"/>
                <w:color w:val="000000"/>
                <w:sz w:val="24"/>
                <w:szCs w:val="24"/>
              </w:rPr>
            </w:pPr>
            <w:r>
              <w:rPr>
                <w:rFonts w:hint="eastAsia" w:ascii="宋体" w:hAnsi="宋体" w:cs="宋体"/>
                <w:color w:val="000000"/>
                <w:sz w:val="24"/>
                <w:szCs w:val="24"/>
                <w:lang w:val="en-US" w:eastAsia="zh-CN"/>
              </w:rPr>
              <w:t>9分</w:t>
            </w:r>
          </w:p>
        </w:tc>
        <w:tc>
          <w:tcPr>
            <w:tcW w:w="8427" w:type="dxa"/>
            <w:tcBorders>
              <w:top w:val="single" w:color="auto" w:sz="4" w:space="0"/>
              <w:left w:val="single" w:color="000000" w:sz="4" w:space="0"/>
              <w:bottom w:val="single" w:color="auto" w:sz="4" w:space="0"/>
              <w:right w:val="single" w:color="000000" w:sz="4" w:space="0"/>
            </w:tcBorders>
            <w:noWrap w:val="0"/>
            <w:vAlign w:val="center"/>
          </w:tcPr>
          <w:p w14:paraId="16290AE4">
            <w:pPr>
              <w:spacing w:line="320" w:lineRule="exact"/>
              <w:ind w:firstLine="480" w:firstLineChars="200"/>
              <w:jc w:val="left"/>
              <w:rPr>
                <w:rFonts w:hint="eastAsia" w:ascii="宋体" w:hAnsi="宋体" w:eastAsia="宋体" w:cs="宋体"/>
                <w:b w:val="0"/>
                <w:bCs/>
                <w:sz w:val="24"/>
                <w:szCs w:val="24"/>
              </w:rPr>
            </w:pPr>
            <w:r>
              <w:rPr>
                <w:rFonts w:hint="eastAsia" w:ascii="宋体" w:hAnsi="宋体" w:eastAsia="宋体" w:cs="宋体"/>
                <w:b w:val="0"/>
                <w:bCs/>
                <w:sz w:val="24"/>
                <w:szCs w:val="24"/>
              </w:rPr>
              <w:t>根据</w:t>
            </w:r>
            <w:r>
              <w:rPr>
                <w:rFonts w:hint="eastAsia" w:ascii="宋体" w:hAnsi="宋体" w:eastAsia="宋体" w:cs="宋体"/>
                <w:b w:val="0"/>
                <w:bCs/>
                <w:sz w:val="24"/>
                <w:szCs w:val="24"/>
                <w:lang w:val="en-US" w:eastAsia="zh-CN"/>
              </w:rPr>
              <w:t>供应商</w:t>
            </w:r>
            <w:r>
              <w:rPr>
                <w:rFonts w:hint="eastAsia" w:ascii="宋体" w:hAnsi="宋体" w:eastAsia="宋体" w:cs="宋体"/>
                <w:b w:val="0"/>
                <w:bCs/>
                <w:sz w:val="24"/>
                <w:szCs w:val="24"/>
              </w:rPr>
              <w:t>针对本项目提供的</w:t>
            </w:r>
            <w:r>
              <w:rPr>
                <w:rFonts w:hint="eastAsia" w:asciiTheme="minorEastAsia" w:hAnsiTheme="minorEastAsia" w:eastAsiaTheme="minorEastAsia" w:cstheme="minorEastAsia"/>
                <w:b w:val="0"/>
                <w:bCs/>
                <w:color w:val="000000"/>
                <w:sz w:val="24"/>
                <w:szCs w:val="24"/>
              </w:rPr>
              <w:t>质量控制</w:t>
            </w:r>
            <w:r>
              <w:rPr>
                <w:rFonts w:hint="eastAsia" w:ascii="宋体" w:hAnsi="宋体" w:eastAsia="宋体" w:cs="宋体"/>
                <w:b w:val="0"/>
                <w:bCs/>
                <w:sz w:val="24"/>
                <w:szCs w:val="24"/>
              </w:rPr>
              <w:t>进行综合评分，方案需涵盖以下内容：</w:t>
            </w:r>
          </w:p>
          <w:p w14:paraId="5E795EEC">
            <w:pPr>
              <w:pBdr>
                <w:top w:val="none" w:color="000000" w:sz="0" w:space="0"/>
                <w:left w:val="none" w:color="000000" w:sz="0" w:space="0"/>
                <w:bottom w:val="none" w:color="000000" w:sz="0" w:space="0"/>
                <w:right w:val="none" w:color="000000" w:sz="0" w:space="0"/>
              </w:pBdr>
              <w:spacing w:after="0" w:line="240" w:lineRule="auto"/>
              <w:ind w:firstLine="420"/>
              <w:rPr>
                <w:rFonts w:hint="default" w:asciiTheme="minorEastAsia" w:hAnsiTheme="minorEastAsia" w:cstheme="minorEastAsia"/>
                <w:color w:val="000000"/>
                <w:sz w:val="24"/>
                <w:szCs w:val="24"/>
                <w:highlight w:val="none"/>
                <w:lang w:val="en-US" w:eastAsia="zh-CN"/>
              </w:rPr>
            </w:pPr>
            <w:r>
              <w:rPr>
                <w:rFonts w:hint="eastAsia" w:asciiTheme="minorEastAsia" w:hAnsiTheme="minorEastAsia" w:cstheme="minorEastAsia"/>
                <w:color w:val="000000"/>
                <w:sz w:val="24"/>
                <w:szCs w:val="24"/>
                <w:highlight w:val="none"/>
                <w:lang w:eastAsia="zh-CN"/>
              </w:rPr>
              <w:t>（</w:t>
            </w:r>
            <w:r>
              <w:rPr>
                <w:rFonts w:hint="eastAsia" w:asciiTheme="minorEastAsia" w:hAnsiTheme="minorEastAsia" w:cstheme="minorEastAsia"/>
                <w:color w:val="000000"/>
                <w:sz w:val="24"/>
                <w:szCs w:val="24"/>
                <w:highlight w:val="none"/>
                <w:lang w:val="en-US" w:eastAsia="zh-CN"/>
              </w:rPr>
              <w:t>1</w:t>
            </w:r>
            <w:r>
              <w:rPr>
                <w:rFonts w:hint="eastAsia" w:asciiTheme="minorEastAsia" w:hAnsiTheme="minorEastAsia" w:cstheme="minorEastAsia"/>
                <w:color w:val="000000"/>
                <w:sz w:val="24"/>
                <w:szCs w:val="24"/>
                <w:highlight w:val="none"/>
                <w:lang w:eastAsia="zh-CN"/>
              </w:rPr>
              <w:t>）</w:t>
            </w:r>
            <w:r>
              <w:rPr>
                <w:rFonts w:hint="eastAsia" w:asciiTheme="minorEastAsia" w:hAnsiTheme="minorEastAsia" w:cstheme="minorEastAsia"/>
                <w:color w:val="000000"/>
                <w:sz w:val="24"/>
                <w:szCs w:val="24"/>
                <w:highlight w:val="none"/>
                <w:lang w:val="en-US" w:eastAsia="zh-CN"/>
              </w:rPr>
              <w:t>成果</w:t>
            </w:r>
            <w:r>
              <w:rPr>
                <w:rFonts w:hint="eastAsia" w:asciiTheme="minorEastAsia" w:hAnsiTheme="minorEastAsia" w:cstheme="minorEastAsia"/>
                <w:color w:val="000000"/>
                <w:sz w:val="24"/>
                <w:szCs w:val="24"/>
                <w:highlight w:val="none"/>
                <w:lang w:eastAsia="zh-CN"/>
              </w:rPr>
              <w:t>质量</w:t>
            </w:r>
            <w:r>
              <w:rPr>
                <w:rFonts w:hint="eastAsia" w:asciiTheme="minorEastAsia" w:hAnsiTheme="minorEastAsia" w:cstheme="minorEastAsia"/>
                <w:color w:val="000000"/>
                <w:sz w:val="24"/>
                <w:szCs w:val="24"/>
                <w:highlight w:val="none"/>
                <w:lang w:val="en-US" w:eastAsia="zh-CN"/>
              </w:rPr>
              <w:t>保证体系</w:t>
            </w:r>
          </w:p>
          <w:p w14:paraId="72EC64D9">
            <w:pPr>
              <w:pBdr>
                <w:top w:val="none" w:color="000000" w:sz="0" w:space="0"/>
                <w:left w:val="none" w:color="000000" w:sz="0" w:space="0"/>
                <w:bottom w:val="none" w:color="000000" w:sz="0" w:space="0"/>
                <w:right w:val="none" w:color="000000" w:sz="0" w:space="0"/>
              </w:pBdr>
              <w:spacing w:after="0" w:line="240" w:lineRule="auto"/>
              <w:ind w:firstLine="420"/>
              <w:rPr>
                <w:rFonts w:hint="default" w:asciiTheme="minorEastAsia" w:hAnsiTheme="minorEastAsia" w:cstheme="minorEastAsia"/>
                <w:color w:val="000000"/>
                <w:sz w:val="24"/>
                <w:szCs w:val="24"/>
                <w:highlight w:val="none"/>
                <w:lang w:val="en-US" w:eastAsia="zh-CN"/>
              </w:rPr>
            </w:pPr>
            <w:r>
              <w:rPr>
                <w:rFonts w:hint="eastAsia" w:asciiTheme="minorEastAsia" w:hAnsiTheme="minorEastAsia" w:cstheme="minorEastAsia"/>
                <w:color w:val="000000"/>
                <w:sz w:val="24"/>
                <w:szCs w:val="24"/>
                <w:highlight w:val="none"/>
                <w:lang w:eastAsia="zh-CN"/>
              </w:rPr>
              <w:t>（</w:t>
            </w:r>
            <w:r>
              <w:rPr>
                <w:rFonts w:hint="eastAsia" w:asciiTheme="minorEastAsia" w:hAnsiTheme="minorEastAsia" w:cstheme="minorEastAsia"/>
                <w:color w:val="000000"/>
                <w:sz w:val="24"/>
                <w:szCs w:val="24"/>
                <w:highlight w:val="none"/>
                <w:lang w:val="en-US" w:eastAsia="zh-CN"/>
              </w:rPr>
              <w:t>2</w:t>
            </w:r>
            <w:r>
              <w:rPr>
                <w:rFonts w:hint="eastAsia" w:asciiTheme="minorEastAsia" w:hAnsiTheme="minorEastAsia" w:cstheme="minorEastAsia"/>
                <w:color w:val="000000"/>
                <w:sz w:val="24"/>
                <w:szCs w:val="24"/>
                <w:highlight w:val="none"/>
                <w:lang w:eastAsia="zh-CN"/>
              </w:rPr>
              <w:t>）</w:t>
            </w:r>
            <w:r>
              <w:rPr>
                <w:rFonts w:hint="eastAsia" w:asciiTheme="minorEastAsia" w:hAnsiTheme="minorEastAsia" w:cstheme="minorEastAsia"/>
                <w:color w:val="000000"/>
                <w:sz w:val="24"/>
                <w:szCs w:val="24"/>
                <w:highlight w:val="none"/>
                <w:lang w:val="en-US" w:eastAsia="zh-CN"/>
              </w:rPr>
              <w:t>质量检查制度及人员安排</w:t>
            </w:r>
          </w:p>
          <w:p w14:paraId="1CA4CF29">
            <w:pPr>
              <w:pBdr>
                <w:top w:val="none" w:color="000000" w:sz="0" w:space="0"/>
                <w:left w:val="none" w:color="000000" w:sz="0" w:space="0"/>
                <w:bottom w:val="none" w:color="000000" w:sz="0" w:space="0"/>
                <w:right w:val="none" w:color="000000" w:sz="0" w:space="0"/>
              </w:pBdr>
              <w:spacing w:after="0" w:line="240" w:lineRule="auto"/>
              <w:ind w:firstLine="420"/>
              <w:rPr>
                <w:rFonts w:hint="eastAsia" w:asciiTheme="minorEastAsia" w:hAnsiTheme="minorEastAsia" w:cstheme="minorEastAsia"/>
                <w:color w:val="000000"/>
                <w:sz w:val="24"/>
                <w:szCs w:val="24"/>
                <w:highlight w:val="none"/>
                <w:lang w:eastAsia="zh-CN"/>
              </w:rPr>
            </w:pPr>
            <w:r>
              <w:rPr>
                <w:rFonts w:hint="eastAsia" w:asciiTheme="minorEastAsia" w:hAnsiTheme="minorEastAsia" w:cstheme="minorEastAsia"/>
                <w:color w:val="000000"/>
                <w:sz w:val="24"/>
                <w:szCs w:val="24"/>
                <w:highlight w:val="none"/>
                <w:lang w:val="en-US" w:eastAsia="zh-CN"/>
              </w:rPr>
              <w:t>（3）质量控制保证措施</w:t>
            </w:r>
          </w:p>
          <w:p w14:paraId="70BDE2B3">
            <w:pPr>
              <w:spacing w:line="320" w:lineRule="exact"/>
              <w:jc w:val="left"/>
              <w:rPr>
                <w:rFonts w:ascii="Calibri" w:hAnsi="Calibri"/>
                <w:color w:val="000000"/>
                <w:sz w:val="24"/>
                <w:szCs w:val="24"/>
              </w:rPr>
            </w:pPr>
            <w:r>
              <w:rPr>
                <w:rFonts w:hint="eastAsia" w:ascii="宋体" w:hAnsi="宋体" w:cs="宋体"/>
                <w:b/>
                <w:bCs/>
                <w:sz w:val="24"/>
              </w:rPr>
              <w:t>方案中有上述内容，</w:t>
            </w:r>
            <w:r>
              <w:rPr>
                <w:rFonts w:hint="eastAsia" w:ascii="宋体" w:hAnsi="宋体" w:cs="宋体"/>
                <w:b/>
                <w:bCs/>
                <w:color w:val="000000" w:themeColor="text1"/>
                <w:sz w:val="24"/>
                <w14:textFill>
                  <w14:solidFill>
                    <w14:schemeClr w14:val="tx1"/>
                  </w14:solidFill>
                </w14:textFill>
              </w:rPr>
              <w:t>方案结构完整、层级结构清晰，</w:t>
            </w:r>
            <w:r>
              <w:rPr>
                <w:rFonts w:hint="eastAsia" w:ascii="宋体" w:hAnsi="宋体" w:cs="宋体"/>
                <w:b/>
                <w:bCs/>
                <w:sz w:val="24"/>
              </w:rPr>
              <w:t>方案内容理解到位，内容详实贴合，具有</w:t>
            </w:r>
            <w:r>
              <w:rPr>
                <w:rFonts w:hint="eastAsia" w:asciiTheme="minorEastAsia" w:hAnsiTheme="minorEastAsia" w:eastAsiaTheme="minorEastAsia" w:cstheme="minorEastAsia"/>
                <w:b/>
                <w:bCs/>
                <w:sz w:val="24"/>
                <w:szCs w:val="24"/>
              </w:rPr>
              <w:t>可操作性、实用性和针对性，</w:t>
            </w:r>
            <w:r>
              <w:rPr>
                <w:rFonts w:hint="eastAsia" w:ascii="宋体" w:hAnsi="宋体" w:cs="宋体"/>
                <w:b/>
                <w:bCs/>
                <w:sz w:val="24"/>
              </w:rPr>
              <w:t>完全符合采购需求</w:t>
            </w:r>
            <w:r>
              <w:rPr>
                <w:rFonts w:hint="eastAsia" w:ascii="宋体" w:hAnsi="宋体" w:cs="宋体"/>
                <w:b/>
                <w:bCs/>
                <w:color w:val="000000" w:themeColor="text1"/>
                <w:sz w:val="24"/>
                <w14:textFill>
                  <w14:solidFill>
                    <w14:schemeClr w14:val="tx1"/>
                  </w14:solidFill>
                </w14:textFill>
              </w:rPr>
              <w:t>的</w:t>
            </w:r>
            <w:r>
              <w:rPr>
                <w:rFonts w:hint="eastAsia" w:ascii="宋体" w:hAnsi="宋体" w:cs="宋体"/>
                <w:b/>
                <w:bCs/>
                <w:sz w:val="24"/>
              </w:rPr>
              <w:t>得</w:t>
            </w:r>
            <w:r>
              <w:rPr>
                <w:rFonts w:hint="eastAsia" w:ascii="宋体" w:hAnsi="宋体" w:cs="宋体"/>
                <w:b/>
                <w:bCs/>
                <w:sz w:val="24"/>
                <w:lang w:val="en-US" w:eastAsia="zh-CN"/>
              </w:rPr>
              <w:t>9</w:t>
            </w:r>
            <w:r>
              <w:rPr>
                <w:rFonts w:hint="eastAsia" w:ascii="宋体" w:hAnsi="宋体" w:cs="宋体"/>
                <w:b/>
                <w:bCs/>
                <w:sz w:val="24"/>
              </w:rPr>
              <w:t>分；每有一项内容缺失的扣</w:t>
            </w:r>
            <w:r>
              <w:rPr>
                <w:rFonts w:hint="eastAsia" w:ascii="宋体" w:hAnsi="宋体" w:cs="宋体"/>
                <w:b/>
                <w:bCs/>
                <w:sz w:val="24"/>
                <w:lang w:val="en-US" w:eastAsia="zh-CN"/>
              </w:rPr>
              <w:t>3</w:t>
            </w:r>
            <w:r>
              <w:rPr>
                <w:rFonts w:hint="eastAsia" w:ascii="宋体" w:hAnsi="宋体" w:cs="宋体"/>
                <w:b/>
                <w:bCs/>
                <w:sz w:val="24"/>
              </w:rPr>
              <w:t>分；每有一处内容存在缺陷或不满足要求的扣</w:t>
            </w:r>
            <w:r>
              <w:rPr>
                <w:rFonts w:hint="eastAsia" w:ascii="宋体" w:hAnsi="宋体" w:cs="宋体"/>
                <w:b/>
                <w:bCs/>
                <w:sz w:val="24"/>
                <w:lang w:val="en-US" w:eastAsia="zh-CN"/>
              </w:rPr>
              <w:t>1</w:t>
            </w:r>
            <w:r>
              <w:rPr>
                <w:rFonts w:hint="eastAsia" w:ascii="宋体" w:hAnsi="宋体" w:cs="宋体"/>
                <w:b/>
                <w:bCs/>
                <w:sz w:val="24"/>
              </w:rPr>
              <w:t>分，扣完为止。(缺陷或不满足指</w:t>
            </w:r>
            <w:r>
              <w:rPr>
                <w:rFonts w:hint="eastAsia" w:ascii="宋体" w:hAnsi="宋体" w:cs="宋体"/>
                <w:b/>
                <w:bCs/>
                <w:sz w:val="24"/>
                <w:lang w:eastAsia="zh-CN"/>
              </w:rPr>
              <w:t>：</w:t>
            </w:r>
            <w:r>
              <w:rPr>
                <w:rFonts w:hint="eastAsia" w:ascii="宋体" w:hAnsi="宋体" w:cs="宋体"/>
                <w:b/>
                <w:bCs/>
                <w:sz w:val="24"/>
              </w:rPr>
              <w:t>内容不全面、与实际需求不符、内容不清晰或交叉混乱、套用其他项目方案、有规范性或常识性错误、有逻辑漏洞、存在无关的事项、凭空编造、存在不可能实现的夸大情形等任意一种情形)未提供方案不得分。</w:t>
            </w:r>
          </w:p>
        </w:tc>
      </w:tr>
      <w:tr w14:paraId="6FAA32FF">
        <w:tblPrEx>
          <w:tblCellMar>
            <w:top w:w="0" w:type="dxa"/>
            <w:left w:w="108" w:type="dxa"/>
            <w:bottom w:w="0" w:type="dxa"/>
            <w:right w:w="108" w:type="dxa"/>
          </w:tblCellMar>
        </w:tblPrEx>
        <w:trPr>
          <w:trHeight w:val="792" w:hRule="atLeast"/>
        </w:trPr>
        <w:tc>
          <w:tcPr>
            <w:tcW w:w="703" w:type="dxa"/>
            <w:tcBorders>
              <w:top w:val="single" w:color="auto" w:sz="4" w:space="0"/>
              <w:left w:val="single" w:color="auto" w:sz="4" w:space="0"/>
              <w:bottom w:val="single" w:color="auto" w:sz="4" w:space="0"/>
              <w:right w:val="single" w:color="auto" w:sz="4" w:space="0"/>
            </w:tcBorders>
            <w:noWrap w:val="0"/>
            <w:vAlign w:val="center"/>
          </w:tcPr>
          <w:p w14:paraId="0442EC69">
            <w:pPr>
              <w:spacing w:line="320" w:lineRule="exact"/>
              <w:jc w:val="center"/>
              <w:rPr>
                <w:rFonts w:ascii="宋体" w:hAnsi="宋体" w:cs="宋体"/>
                <w:b w:val="0"/>
                <w:bCs w:val="0"/>
                <w:color w:val="000000"/>
                <w:sz w:val="24"/>
                <w:szCs w:val="24"/>
              </w:rPr>
            </w:pPr>
            <w:r>
              <w:rPr>
                <w:rFonts w:hint="eastAsia" w:asciiTheme="minorEastAsia" w:hAnsiTheme="minorEastAsia" w:eastAsiaTheme="minorEastAsia" w:cstheme="minorEastAsia"/>
                <w:b w:val="0"/>
                <w:bCs w:val="0"/>
                <w:color w:val="000000"/>
                <w:sz w:val="24"/>
                <w:szCs w:val="24"/>
              </w:rPr>
              <w:t>工期保障</w:t>
            </w:r>
          </w:p>
        </w:tc>
        <w:tc>
          <w:tcPr>
            <w:tcW w:w="809" w:type="dxa"/>
            <w:gridSpan w:val="2"/>
            <w:tcBorders>
              <w:top w:val="single" w:color="auto" w:sz="4" w:space="0"/>
              <w:left w:val="single" w:color="auto" w:sz="4" w:space="0"/>
              <w:bottom w:val="single" w:color="auto" w:sz="4" w:space="0"/>
              <w:right w:val="single" w:color="auto" w:sz="4" w:space="0"/>
            </w:tcBorders>
            <w:noWrap w:val="0"/>
            <w:vAlign w:val="center"/>
          </w:tcPr>
          <w:p w14:paraId="7B6E0B78">
            <w:pPr>
              <w:spacing w:line="320" w:lineRule="exact"/>
              <w:jc w:val="center"/>
              <w:rPr>
                <w:rFonts w:ascii="宋体" w:hAnsi="宋体" w:cs="宋体"/>
                <w:color w:val="000000"/>
                <w:sz w:val="24"/>
                <w:szCs w:val="24"/>
              </w:rPr>
            </w:pPr>
            <w:r>
              <w:rPr>
                <w:rFonts w:hint="eastAsia" w:ascii="宋体" w:hAnsi="宋体" w:cs="宋体"/>
                <w:color w:val="auto"/>
                <w:sz w:val="24"/>
                <w:szCs w:val="24"/>
                <w:lang w:val="en-US" w:eastAsia="zh-CN"/>
              </w:rPr>
              <w:t>9分</w:t>
            </w:r>
          </w:p>
        </w:tc>
        <w:tc>
          <w:tcPr>
            <w:tcW w:w="8427" w:type="dxa"/>
            <w:tcBorders>
              <w:top w:val="single" w:color="auto" w:sz="4" w:space="0"/>
              <w:left w:val="single" w:color="auto" w:sz="4" w:space="0"/>
              <w:bottom w:val="single" w:color="000000" w:sz="4" w:space="0"/>
              <w:right w:val="single" w:color="000000" w:sz="4" w:space="0"/>
            </w:tcBorders>
            <w:noWrap w:val="0"/>
            <w:vAlign w:val="center"/>
          </w:tcPr>
          <w:p w14:paraId="103EFC46">
            <w:pPr>
              <w:spacing w:line="320" w:lineRule="exact"/>
              <w:ind w:firstLine="480" w:firstLineChars="200"/>
              <w:jc w:val="left"/>
              <w:rPr>
                <w:rFonts w:hint="eastAsia"/>
                <w:sz w:val="24"/>
                <w:szCs w:val="24"/>
              </w:rPr>
            </w:pPr>
            <w:r>
              <w:rPr>
                <w:rFonts w:hint="eastAsia" w:ascii="宋体" w:hAnsi="宋体" w:eastAsia="宋体" w:cs="宋体"/>
                <w:b w:val="0"/>
                <w:bCs/>
                <w:sz w:val="24"/>
                <w:szCs w:val="24"/>
              </w:rPr>
              <w:t>根据</w:t>
            </w:r>
            <w:r>
              <w:rPr>
                <w:rFonts w:hint="eastAsia" w:ascii="宋体" w:hAnsi="宋体" w:eastAsia="宋体" w:cs="宋体"/>
                <w:b w:val="0"/>
                <w:bCs/>
                <w:sz w:val="24"/>
                <w:szCs w:val="24"/>
                <w:lang w:val="en-US" w:eastAsia="zh-CN"/>
              </w:rPr>
              <w:t>供应商</w:t>
            </w:r>
            <w:r>
              <w:rPr>
                <w:rFonts w:hint="eastAsia" w:ascii="宋体" w:hAnsi="宋体" w:eastAsia="宋体" w:cs="宋体"/>
                <w:b w:val="0"/>
                <w:bCs/>
                <w:sz w:val="24"/>
                <w:szCs w:val="24"/>
              </w:rPr>
              <w:t>针对本项目提供的</w:t>
            </w:r>
            <w:r>
              <w:rPr>
                <w:rFonts w:hint="eastAsia" w:asciiTheme="minorEastAsia" w:hAnsiTheme="minorEastAsia" w:eastAsiaTheme="minorEastAsia" w:cstheme="minorEastAsia"/>
                <w:b w:val="0"/>
                <w:bCs/>
                <w:color w:val="000000"/>
                <w:sz w:val="24"/>
                <w:szCs w:val="24"/>
              </w:rPr>
              <w:t>工期保障</w:t>
            </w:r>
            <w:r>
              <w:rPr>
                <w:rFonts w:hint="eastAsia" w:ascii="宋体" w:hAnsi="宋体" w:eastAsia="宋体" w:cs="宋体"/>
                <w:b w:val="0"/>
                <w:bCs/>
                <w:sz w:val="24"/>
                <w:szCs w:val="24"/>
              </w:rPr>
              <w:t>进行综合评分，方案需涵盖以下内容：</w:t>
            </w:r>
          </w:p>
          <w:p w14:paraId="27046D30">
            <w:pPr>
              <w:pBdr>
                <w:top w:val="none" w:color="000000" w:sz="0" w:space="0"/>
                <w:left w:val="none" w:color="000000" w:sz="0" w:space="0"/>
                <w:bottom w:val="none" w:color="000000" w:sz="0" w:space="0"/>
                <w:right w:val="none" w:color="000000" w:sz="0" w:space="0"/>
              </w:pBdr>
              <w:spacing w:after="0" w:line="240" w:lineRule="auto"/>
              <w:ind w:firstLine="420"/>
              <w:rPr>
                <w:rFonts w:hint="eastAsia" w:asciiTheme="minorEastAsia" w:hAnsiTheme="minorEastAsia" w:cstheme="minorEastAsia"/>
                <w:color w:val="000000"/>
                <w:sz w:val="24"/>
                <w:szCs w:val="24"/>
                <w:highlight w:val="none"/>
                <w:lang w:eastAsia="zh-CN"/>
              </w:rPr>
            </w:pPr>
            <w:r>
              <w:rPr>
                <w:rFonts w:hint="eastAsia" w:asciiTheme="minorEastAsia" w:hAnsiTheme="minorEastAsia" w:cstheme="minorEastAsia"/>
                <w:color w:val="000000"/>
                <w:sz w:val="24"/>
                <w:szCs w:val="24"/>
                <w:highlight w:val="none"/>
                <w:lang w:val="en-US" w:eastAsia="zh-CN"/>
              </w:rPr>
              <w:t>（1）软硬件及</w:t>
            </w:r>
            <w:r>
              <w:rPr>
                <w:rFonts w:hint="eastAsia" w:asciiTheme="minorEastAsia" w:hAnsiTheme="minorEastAsia" w:cstheme="minorEastAsia"/>
                <w:color w:val="000000"/>
                <w:sz w:val="24"/>
                <w:szCs w:val="24"/>
                <w:highlight w:val="none"/>
                <w:lang w:eastAsia="zh-CN"/>
              </w:rPr>
              <w:t>人员投入</w:t>
            </w:r>
          </w:p>
          <w:p w14:paraId="3DAC7F97">
            <w:pPr>
              <w:pBdr>
                <w:top w:val="none" w:color="000000" w:sz="0" w:space="0"/>
                <w:left w:val="none" w:color="000000" w:sz="0" w:space="0"/>
                <w:bottom w:val="none" w:color="000000" w:sz="0" w:space="0"/>
                <w:right w:val="none" w:color="000000" w:sz="0" w:space="0"/>
              </w:pBdr>
              <w:spacing w:after="0" w:line="240" w:lineRule="auto"/>
              <w:ind w:firstLine="420"/>
              <w:rPr>
                <w:rFonts w:hint="eastAsia" w:asciiTheme="minorEastAsia" w:hAnsiTheme="minorEastAsia" w:cstheme="minorEastAsia"/>
                <w:color w:val="000000"/>
                <w:sz w:val="24"/>
                <w:szCs w:val="24"/>
                <w:highlight w:val="none"/>
                <w:lang w:eastAsia="zh-CN"/>
              </w:rPr>
            </w:pPr>
            <w:r>
              <w:rPr>
                <w:rFonts w:hint="eastAsia" w:asciiTheme="minorEastAsia" w:hAnsiTheme="minorEastAsia" w:cstheme="minorEastAsia"/>
                <w:color w:val="000000"/>
                <w:sz w:val="24"/>
                <w:szCs w:val="24"/>
                <w:highlight w:val="none"/>
                <w:lang w:val="en-US" w:eastAsia="zh-CN"/>
              </w:rPr>
              <w:t>（2）</w:t>
            </w:r>
            <w:r>
              <w:rPr>
                <w:rFonts w:hint="eastAsia" w:asciiTheme="minorEastAsia" w:hAnsiTheme="minorEastAsia" w:cstheme="minorEastAsia"/>
                <w:color w:val="000000"/>
                <w:sz w:val="24"/>
                <w:szCs w:val="24"/>
                <w:highlight w:val="none"/>
                <w:lang w:eastAsia="zh-CN"/>
              </w:rPr>
              <w:t>工期保障措施</w:t>
            </w:r>
          </w:p>
          <w:p w14:paraId="2755F644">
            <w:pPr>
              <w:pBdr>
                <w:top w:val="none" w:color="000000" w:sz="0" w:space="0"/>
                <w:left w:val="none" w:color="000000" w:sz="0" w:space="0"/>
                <w:bottom w:val="none" w:color="000000" w:sz="0" w:space="0"/>
                <w:right w:val="none" w:color="000000" w:sz="0" w:space="0"/>
              </w:pBdr>
              <w:spacing w:after="0" w:line="240" w:lineRule="auto"/>
              <w:ind w:firstLine="420"/>
              <w:rPr>
                <w:rFonts w:hint="eastAsia" w:asciiTheme="minorEastAsia" w:hAnsiTheme="minorEastAsia" w:cstheme="minorEastAsia"/>
                <w:color w:val="000000"/>
                <w:sz w:val="24"/>
                <w:szCs w:val="24"/>
                <w:highlight w:val="none"/>
                <w:lang w:eastAsia="zh-CN"/>
              </w:rPr>
            </w:pPr>
            <w:r>
              <w:rPr>
                <w:rFonts w:hint="eastAsia" w:asciiTheme="minorEastAsia" w:hAnsiTheme="minorEastAsia" w:cstheme="minorEastAsia"/>
                <w:color w:val="000000"/>
                <w:sz w:val="24"/>
                <w:szCs w:val="24"/>
                <w:highlight w:val="none"/>
                <w:lang w:eastAsia="zh-CN"/>
              </w:rPr>
              <w:t>（</w:t>
            </w:r>
            <w:r>
              <w:rPr>
                <w:rFonts w:hint="eastAsia" w:asciiTheme="minorEastAsia" w:hAnsiTheme="minorEastAsia" w:cstheme="minorEastAsia"/>
                <w:color w:val="000000"/>
                <w:sz w:val="24"/>
                <w:szCs w:val="24"/>
                <w:highlight w:val="none"/>
                <w:lang w:val="en-US" w:eastAsia="zh-CN"/>
              </w:rPr>
              <w:t>3</w:t>
            </w:r>
            <w:r>
              <w:rPr>
                <w:rFonts w:hint="eastAsia" w:asciiTheme="minorEastAsia" w:hAnsiTheme="minorEastAsia" w:cstheme="minorEastAsia"/>
                <w:color w:val="000000"/>
                <w:sz w:val="24"/>
                <w:szCs w:val="24"/>
                <w:highlight w:val="none"/>
                <w:lang w:eastAsia="zh-CN"/>
              </w:rPr>
              <w:t>）</w:t>
            </w:r>
            <w:r>
              <w:rPr>
                <w:rFonts w:hint="eastAsia" w:asciiTheme="minorEastAsia" w:hAnsiTheme="minorEastAsia" w:cstheme="minorEastAsia"/>
                <w:color w:val="000000"/>
                <w:sz w:val="24"/>
                <w:szCs w:val="24"/>
                <w:highlight w:val="none"/>
                <w:lang w:val="en-US" w:eastAsia="zh-CN"/>
              </w:rPr>
              <w:t>安全生产保障</w:t>
            </w:r>
          </w:p>
          <w:p w14:paraId="179F62AA">
            <w:pPr>
              <w:numPr>
                <w:ilvl w:val="0"/>
                <w:numId w:val="0"/>
              </w:numPr>
              <w:spacing w:line="320" w:lineRule="exact"/>
              <w:ind w:left="0" w:leftChars="0" w:firstLine="0" w:firstLineChars="0"/>
              <w:jc w:val="left"/>
              <w:rPr>
                <w:rFonts w:ascii="Calibri" w:hAnsi="Calibri"/>
                <w:color w:val="000000"/>
                <w:sz w:val="24"/>
                <w:szCs w:val="24"/>
              </w:rPr>
            </w:pPr>
            <w:r>
              <w:rPr>
                <w:rFonts w:hint="eastAsia" w:ascii="宋体" w:hAnsi="宋体" w:cs="宋体"/>
                <w:b/>
                <w:bCs/>
                <w:sz w:val="24"/>
              </w:rPr>
              <w:t>方案中有上述内容，</w:t>
            </w:r>
            <w:r>
              <w:rPr>
                <w:rFonts w:hint="eastAsia" w:ascii="宋体" w:hAnsi="宋体" w:cs="宋体"/>
                <w:b/>
                <w:bCs/>
                <w:color w:val="000000" w:themeColor="text1"/>
                <w:sz w:val="24"/>
                <w14:textFill>
                  <w14:solidFill>
                    <w14:schemeClr w14:val="tx1"/>
                  </w14:solidFill>
                </w14:textFill>
              </w:rPr>
              <w:t>方案结构完整、层级结构清晰，</w:t>
            </w:r>
            <w:r>
              <w:rPr>
                <w:rFonts w:hint="eastAsia" w:ascii="宋体" w:hAnsi="宋体" w:cs="宋体"/>
                <w:b/>
                <w:bCs/>
                <w:sz w:val="24"/>
              </w:rPr>
              <w:t>方案内容理解到位，内容详实贴合，具有</w:t>
            </w:r>
            <w:r>
              <w:rPr>
                <w:rFonts w:hint="eastAsia" w:asciiTheme="minorEastAsia" w:hAnsiTheme="minorEastAsia" w:eastAsiaTheme="minorEastAsia" w:cstheme="minorEastAsia"/>
                <w:b/>
                <w:bCs/>
                <w:sz w:val="24"/>
                <w:szCs w:val="24"/>
              </w:rPr>
              <w:t>可操作性、实用性和针对性，</w:t>
            </w:r>
            <w:r>
              <w:rPr>
                <w:rFonts w:hint="eastAsia" w:ascii="宋体" w:hAnsi="宋体" w:cs="宋体"/>
                <w:b/>
                <w:bCs/>
                <w:sz w:val="24"/>
              </w:rPr>
              <w:t>完全符合采购需求</w:t>
            </w:r>
            <w:r>
              <w:rPr>
                <w:rFonts w:hint="eastAsia" w:ascii="宋体" w:hAnsi="宋体" w:cs="宋体"/>
                <w:b/>
                <w:bCs/>
                <w:color w:val="000000" w:themeColor="text1"/>
                <w:sz w:val="24"/>
                <w14:textFill>
                  <w14:solidFill>
                    <w14:schemeClr w14:val="tx1"/>
                  </w14:solidFill>
                </w14:textFill>
              </w:rPr>
              <w:t>的</w:t>
            </w:r>
            <w:r>
              <w:rPr>
                <w:rFonts w:hint="eastAsia" w:ascii="宋体" w:hAnsi="宋体" w:cs="宋体"/>
                <w:b/>
                <w:bCs/>
                <w:sz w:val="24"/>
              </w:rPr>
              <w:t>得</w:t>
            </w:r>
            <w:r>
              <w:rPr>
                <w:rFonts w:hint="eastAsia" w:ascii="宋体" w:hAnsi="宋体" w:cs="宋体"/>
                <w:b/>
                <w:bCs/>
                <w:sz w:val="24"/>
                <w:lang w:val="en-US" w:eastAsia="zh-CN"/>
              </w:rPr>
              <w:t>9</w:t>
            </w:r>
            <w:r>
              <w:rPr>
                <w:rFonts w:hint="eastAsia" w:ascii="宋体" w:hAnsi="宋体" w:cs="宋体"/>
                <w:b/>
                <w:bCs/>
                <w:sz w:val="24"/>
              </w:rPr>
              <w:t>分；每有一项内容缺失的扣</w:t>
            </w:r>
            <w:r>
              <w:rPr>
                <w:rFonts w:hint="eastAsia" w:ascii="宋体" w:hAnsi="宋体" w:cs="宋体"/>
                <w:b/>
                <w:bCs/>
                <w:sz w:val="24"/>
                <w:lang w:val="en-US" w:eastAsia="zh-CN"/>
              </w:rPr>
              <w:t>3</w:t>
            </w:r>
            <w:r>
              <w:rPr>
                <w:rFonts w:hint="eastAsia" w:ascii="宋体" w:hAnsi="宋体" w:cs="宋体"/>
                <w:b/>
                <w:bCs/>
                <w:sz w:val="24"/>
              </w:rPr>
              <w:t>分；每有一处内容存在缺陷或不满足要求的扣</w:t>
            </w:r>
            <w:r>
              <w:rPr>
                <w:rFonts w:hint="eastAsia" w:ascii="宋体" w:hAnsi="宋体" w:cs="宋体"/>
                <w:b/>
                <w:bCs/>
                <w:sz w:val="24"/>
                <w:lang w:val="en-US" w:eastAsia="zh-CN"/>
              </w:rPr>
              <w:t>1</w:t>
            </w:r>
            <w:r>
              <w:rPr>
                <w:rFonts w:hint="eastAsia" w:ascii="宋体" w:hAnsi="宋体" w:cs="宋体"/>
                <w:b/>
                <w:bCs/>
                <w:sz w:val="24"/>
              </w:rPr>
              <w:t>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p>
        </w:tc>
      </w:tr>
    </w:tbl>
    <w:p w14:paraId="3A70C18A">
      <w:pPr>
        <w:pBdr>
          <w:top w:val="none" w:color="000000" w:sz="0" w:space="0"/>
          <w:left w:val="none" w:color="000000" w:sz="0" w:space="0"/>
          <w:bottom w:val="none" w:color="000000" w:sz="0" w:space="0"/>
          <w:right w:val="none" w:color="000000" w:sz="0" w:space="0"/>
        </w:pBdr>
        <w:spacing w:line="360" w:lineRule="auto"/>
        <w:ind w:firstLine="482" w:firstLineChars="200"/>
        <w:jc w:val="left"/>
        <w:rPr>
          <w:rFonts w:hint="eastAsia" w:ascii="宋体" w:hAnsi="宋体" w:eastAsia="宋体" w:cs="Times New Roman"/>
          <w:b/>
          <w:bCs/>
          <w:color w:val="000000"/>
          <w:sz w:val="24"/>
          <w:szCs w:val="24"/>
          <w:lang w:val="en-US" w:eastAsia="zh-CN" w:bidi="ar-SA"/>
        </w:rPr>
      </w:pPr>
    </w:p>
    <w:p w14:paraId="0C1ABA15">
      <w:pPr>
        <w:pBdr>
          <w:top w:val="none" w:color="000000" w:sz="0" w:space="0"/>
          <w:left w:val="none" w:color="000000" w:sz="0" w:space="0"/>
          <w:bottom w:val="none" w:color="000000" w:sz="0" w:space="0"/>
          <w:right w:val="none" w:color="000000" w:sz="0" w:space="0"/>
        </w:pBdr>
        <w:spacing w:line="360" w:lineRule="auto"/>
        <w:ind w:firstLine="482" w:firstLineChars="200"/>
        <w:jc w:val="left"/>
        <w:rPr>
          <w:rFonts w:hint="eastAsia" w:ascii="宋体" w:hAnsi="宋体" w:eastAsia="宋体" w:cs="Times New Roman"/>
          <w:b/>
          <w:bCs/>
          <w:color w:val="000000"/>
          <w:sz w:val="24"/>
          <w:szCs w:val="24"/>
          <w:lang w:val="en-US" w:eastAsia="zh-CN" w:bidi="ar-SA"/>
        </w:rPr>
      </w:pPr>
      <w:r>
        <w:rPr>
          <w:rFonts w:hint="eastAsia" w:ascii="宋体" w:hAnsi="宋体" w:eastAsia="宋体" w:cs="Times New Roman"/>
          <w:b/>
          <w:bCs/>
          <w:color w:val="000000"/>
          <w:sz w:val="24"/>
          <w:szCs w:val="24"/>
          <w:lang w:val="en-US" w:eastAsia="zh-CN" w:bidi="ar-SA"/>
        </w:rPr>
        <w:t>备注：</w:t>
      </w:r>
    </w:p>
    <w:p w14:paraId="28687715">
      <w:pPr>
        <w:pBdr>
          <w:top w:val="none" w:color="000000" w:sz="0" w:space="0"/>
          <w:left w:val="none" w:color="000000" w:sz="0" w:space="0"/>
          <w:bottom w:val="none" w:color="000000" w:sz="0" w:space="0"/>
          <w:right w:val="none" w:color="000000" w:sz="0" w:space="0"/>
        </w:pBdr>
        <w:spacing w:line="360" w:lineRule="auto"/>
        <w:ind w:firstLine="480" w:firstLineChars="200"/>
        <w:jc w:val="left"/>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1、评分标准中要求提供的证明材料均以原件扫描加盖所要求的公章在响应文件中反映，相关证明材料须按要求完整提供且不得涂改</w:t>
      </w:r>
      <w:r>
        <w:rPr>
          <w:rFonts w:hint="eastAsia" w:ascii="宋体" w:hAnsi="宋体" w:eastAsia="宋体" w:cs="Times New Roman"/>
          <w:b/>
          <w:bCs/>
          <w:color w:val="FF0000"/>
          <w:sz w:val="24"/>
          <w:szCs w:val="24"/>
          <w:lang w:val="en-US" w:eastAsia="zh-CN" w:bidi="ar-SA"/>
        </w:rPr>
        <w:t>，本项目所须提供的证明材料均应原件扫描（如原件是彩色件，则扫描件须是彩色），否则不能得分。</w:t>
      </w:r>
    </w:p>
    <w:p w14:paraId="36B40284">
      <w:pPr>
        <w:pBdr>
          <w:top w:val="none" w:color="000000" w:sz="0" w:space="0"/>
          <w:left w:val="none" w:color="000000" w:sz="0" w:space="0"/>
          <w:bottom w:val="none" w:color="000000" w:sz="0" w:space="0"/>
          <w:right w:val="none" w:color="000000" w:sz="0" w:space="0"/>
        </w:pBdr>
        <w:spacing w:line="360" w:lineRule="auto"/>
        <w:ind w:firstLine="480" w:firstLineChars="200"/>
        <w:jc w:val="left"/>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2、采购人有权在规定的时间内（中标公示或质疑期间及其他采购人明确要求的时间内）对成交供应商或其他供应商提供的与项目需求、评分办法相关的材料等评分依据</w:t>
      </w:r>
      <w:r>
        <w:rPr>
          <w:rFonts w:hint="eastAsia" w:ascii="宋体" w:hAnsi="宋体" w:eastAsia="宋体" w:cs="Times New Roman"/>
          <w:b/>
          <w:bCs/>
          <w:color w:val="FF0000"/>
          <w:sz w:val="24"/>
          <w:szCs w:val="24"/>
          <w:highlight w:val="none"/>
          <w:lang w:val="en-US" w:eastAsia="zh-CN" w:bidi="ar-SA"/>
        </w:rPr>
        <w:t>（原件）</w:t>
      </w:r>
      <w:r>
        <w:rPr>
          <w:rFonts w:hint="eastAsia" w:ascii="宋体" w:hAnsi="宋体" w:eastAsia="宋体" w:cs="Times New Roman"/>
          <w:color w:val="000000"/>
          <w:sz w:val="24"/>
          <w:szCs w:val="24"/>
          <w:highlight w:val="none"/>
          <w:lang w:val="en-US" w:eastAsia="zh-CN" w:bidi="ar-SA"/>
        </w:rPr>
        <w:t>的真实性进行复查。如未在采购人规定的时间内提交，采购人有权根据政府采购法律法规处理。如发现有通过提供虚假证明文件获得分值，将取消中标资格，并提请监督机构按照政府采购相关法规处理。</w:t>
      </w:r>
    </w:p>
    <w:p w14:paraId="1B001251">
      <w:pPr>
        <w:pBdr>
          <w:top w:val="none" w:color="000000" w:sz="0" w:space="0"/>
          <w:left w:val="none" w:color="000000" w:sz="0" w:space="0"/>
          <w:bottom w:val="none" w:color="000000" w:sz="0" w:space="0"/>
          <w:right w:val="none" w:color="000000" w:sz="0" w:space="0"/>
        </w:pBdr>
        <w:spacing w:line="360" w:lineRule="auto"/>
        <w:ind w:firstLine="480" w:firstLineChars="200"/>
        <w:jc w:val="left"/>
        <w:rPr>
          <w:rFonts w:hint="eastAsia" w:ascii="宋体" w:hAnsi="宋体" w:cs="宋体"/>
          <w:b w:val="0"/>
          <w:bCs/>
          <w:szCs w:val="21"/>
          <w:lang w:val="zh-TW" w:eastAsia="zh-TW"/>
        </w:rPr>
      </w:pPr>
      <w:r>
        <w:rPr>
          <w:rFonts w:hint="eastAsia" w:ascii="宋体" w:hAnsi="宋体" w:cs="Times New Roman"/>
          <w:color w:val="000000"/>
          <w:sz w:val="24"/>
          <w:szCs w:val="24"/>
          <w:lang w:val="en-US" w:eastAsia="zh-CN" w:bidi="ar-SA"/>
        </w:rPr>
        <w:t>3、</w:t>
      </w:r>
      <w:r>
        <w:rPr>
          <w:rFonts w:hint="eastAsia" w:ascii="宋体" w:hAnsi="宋体" w:eastAsia="宋体" w:cs="Times New Roman"/>
          <w:color w:val="000000"/>
          <w:sz w:val="24"/>
          <w:szCs w:val="24"/>
          <w:lang w:val="en-US" w:eastAsia="zh-CN" w:bidi="ar-SA"/>
        </w:rPr>
        <w:t>评分中涉及的证书/评价报告等应在有效期内，且在磋商文件上网前取得。</w:t>
      </w:r>
    </w:p>
    <w:p w14:paraId="4F325E26">
      <w:pPr>
        <w:pStyle w:val="13"/>
        <w:ind w:left="0" w:leftChars="0" w:firstLine="0" w:firstLineChars="0"/>
        <w:rPr>
          <w:rFonts w:hint="eastAsia" w:ascii="宋体" w:hAnsi="宋体" w:cs="宋体"/>
          <w:b w:val="0"/>
          <w:bCs/>
          <w:szCs w:val="21"/>
          <w:lang w:val="zh-TW" w:eastAsia="zh-TW"/>
        </w:rPr>
      </w:pPr>
    </w:p>
    <w:p w14:paraId="625325EA">
      <w:pPr>
        <w:pStyle w:val="13"/>
        <w:rPr>
          <w:rFonts w:hint="eastAsia" w:ascii="宋体" w:hAnsi="宋体" w:cs="宋体"/>
          <w:b w:val="0"/>
          <w:bCs/>
          <w:szCs w:val="21"/>
          <w:lang w:val="zh-TW" w:eastAsia="zh-TW"/>
        </w:rPr>
      </w:pPr>
    </w:p>
    <w:p w14:paraId="2F52F42D">
      <w:pPr>
        <w:pStyle w:val="13"/>
        <w:rPr>
          <w:rFonts w:hint="eastAsia" w:ascii="宋体" w:hAnsi="宋体" w:cs="宋体"/>
          <w:b w:val="0"/>
          <w:bCs/>
          <w:szCs w:val="21"/>
          <w:lang w:val="zh-TW" w:eastAsia="zh-TW"/>
        </w:rPr>
      </w:pPr>
    </w:p>
    <w:p w14:paraId="333E2273">
      <w:pPr>
        <w:pStyle w:val="13"/>
        <w:rPr>
          <w:rFonts w:hint="eastAsia" w:ascii="宋体" w:hAnsi="宋体" w:cs="宋体"/>
          <w:b w:val="0"/>
          <w:bCs/>
          <w:szCs w:val="21"/>
          <w:lang w:val="zh-TW" w:eastAsia="zh-TW"/>
        </w:rPr>
      </w:pPr>
    </w:p>
    <w:p w14:paraId="098DEAA6">
      <w:pPr>
        <w:pStyle w:val="13"/>
        <w:rPr>
          <w:rFonts w:hint="eastAsia" w:ascii="宋体" w:hAnsi="宋体" w:cs="宋体"/>
          <w:b w:val="0"/>
          <w:bCs/>
          <w:szCs w:val="21"/>
          <w:lang w:val="zh-TW" w:eastAsia="zh-TW"/>
        </w:rPr>
      </w:pPr>
    </w:p>
    <w:p w14:paraId="4720B6B6">
      <w:pPr>
        <w:pStyle w:val="13"/>
        <w:rPr>
          <w:rFonts w:hint="eastAsia" w:ascii="宋体" w:hAnsi="宋体" w:cs="宋体"/>
          <w:b w:val="0"/>
          <w:bCs/>
          <w:szCs w:val="21"/>
          <w:lang w:val="zh-TW" w:eastAsia="zh-TW"/>
        </w:rPr>
      </w:pPr>
    </w:p>
    <w:p w14:paraId="35D665A0">
      <w:pPr>
        <w:pStyle w:val="13"/>
        <w:rPr>
          <w:rFonts w:hint="eastAsia" w:ascii="宋体" w:hAnsi="宋体" w:cs="宋体"/>
          <w:b w:val="0"/>
          <w:bCs/>
          <w:szCs w:val="21"/>
          <w:lang w:val="zh-TW" w:eastAsia="zh-TW"/>
        </w:rPr>
      </w:pPr>
    </w:p>
    <w:p w14:paraId="04EAE6BC">
      <w:pPr>
        <w:pStyle w:val="13"/>
        <w:rPr>
          <w:rFonts w:hint="eastAsia" w:ascii="宋体" w:hAnsi="宋体" w:cs="宋体"/>
          <w:b w:val="0"/>
          <w:bCs/>
          <w:szCs w:val="21"/>
          <w:lang w:val="zh-TW" w:eastAsia="zh-TW"/>
        </w:rPr>
      </w:pPr>
    </w:p>
    <w:p w14:paraId="681E04F3">
      <w:pPr>
        <w:pStyle w:val="13"/>
        <w:rPr>
          <w:rFonts w:hint="eastAsia" w:ascii="宋体" w:hAnsi="宋体" w:cs="宋体"/>
          <w:b w:val="0"/>
          <w:bCs/>
          <w:szCs w:val="21"/>
          <w:lang w:val="zh-TW" w:eastAsia="zh-TW"/>
        </w:rPr>
      </w:pPr>
    </w:p>
    <w:p w14:paraId="4CF4345B">
      <w:pPr>
        <w:pStyle w:val="13"/>
        <w:rPr>
          <w:rFonts w:hint="eastAsia" w:ascii="宋体" w:hAnsi="宋体" w:cs="宋体"/>
          <w:b w:val="0"/>
          <w:bCs/>
          <w:szCs w:val="21"/>
          <w:lang w:val="zh-TW" w:eastAsia="zh-TW"/>
        </w:rPr>
      </w:pPr>
    </w:p>
    <w:p w14:paraId="5678CB41">
      <w:pPr>
        <w:pStyle w:val="13"/>
        <w:rPr>
          <w:rFonts w:hint="eastAsia" w:ascii="宋体" w:hAnsi="宋体" w:cs="宋体"/>
          <w:b w:val="0"/>
          <w:bCs/>
          <w:szCs w:val="21"/>
          <w:lang w:val="zh-TW" w:eastAsia="zh-TW"/>
        </w:rPr>
      </w:pPr>
    </w:p>
    <w:p w14:paraId="35F5DDB0">
      <w:pPr>
        <w:spacing w:line="360" w:lineRule="auto"/>
        <w:jc w:val="center"/>
        <w:outlineLvl w:val="0"/>
      </w:pPr>
      <w:r>
        <w:rPr>
          <w:rFonts w:hint="eastAsia" w:ascii="黑体" w:hAnsi="宋体" w:eastAsia="黑体" w:cs="黑体"/>
          <w:color w:val="000000"/>
          <w:sz w:val="44"/>
          <w:szCs w:val="44"/>
        </w:rPr>
        <w:t>第六章  响应文件格式</w:t>
      </w:r>
    </w:p>
    <w:p w14:paraId="68F374FC">
      <w:pPr>
        <w:pStyle w:val="11"/>
        <w:spacing w:beforeAutospacing="0" w:afterAutospacing="0"/>
        <w:jc w:val="center"/>
        <w:rPr>
          <w:rFonts w:hint="eastAsia" w:ascii="宋体" w:hAnsi="宋体" w:eastAsia="宋体" w:cs="宋体"/>
          <w:b/>
          <w:color w:val="000000"/>
          <w:sz w:val="72"/>
          <w:szCs w:val="72"/>
        </w:rPr>
      </w:pPr>
      <w:bookmarkStart w:id="172" w:name="_Toc120614282"/>
      <w:bookmarkEnd w:id="172"/>
      <w:bookmarkStart w:id="173" w:name="_Toc49090576"/>
      <w:bookmarkEnd w:id="173"/>
      <w:bookmarkStart w:id="174" w:name="_Hlt26955039"/>
      <w:bookmarkStart w:id="175" w:name="_Toc26554094"/>
      <w:bookmarkStart w:id="176" w:name="_Hlt26671244"/>
    </w:p>
    <w:p w14:paraId="6486D349">
      <w:pPr>
        <w:pStyle w:val="11"/>
        <w:spacing w:beforeAutospacing="0" w:afterAutospacing="0"/>
        <w:jc w:val="center"/>
      </w:pPr>
      <w:r>
        <w:rPr>
          <w:rFonts w:hint="eastAsia" w:ascii="宋体" w:hAnsi="宋体" w:eastAsia="宋体" w:cs="宋体"/>
          <w:b/>
          <w:color w:val="000000"/>
          <w:sz w:val="72"/>
          <w:szCs w:val="72"/>
        </w:rPr>
        <w:t>响  应  文  件</w:t>
      </w:r>
    </w:p>
    <w:p w14:paraId="5E44A901">
      <w:pPr>
        <w:pStyle w:val="11"/>
        <w:spacing w:beforeAutospacing="0" w:afterAutospacing="0"/>
        <w:jc w:val="center"/>
      </w:pPr>
      <w:r>
        <w:t> </w:t>
      </w:r>
    </w:p>
    <w:p w14:paraId="495AC920">
      <w:pPr>
        <w:jc w:val="center"/>
        <w:rPr>
          <w:rFonts w:ascii="宋体" w:hAnsi="宋体" w:cs="宋体"/>
          <w:b/>
          <w:color w:val="000000"/>
          <w:sz w:val="36"/>
        </w:rPr>
      </w:pPr>
      <w:r>
        <w:rPr>
          <w:rFonts w:hint="eastAsia" w:ascii="宋体" w:hAnsi="宋体" w:cs="宋体"/>
          <w:b/>
          <w:color w:val="000000"/>
          <w:sz w:val="36"/>
        </w:rPr>
        <w:t>（</w:t>
      </w:r>
      <w:r>
        <w:rPr>
          <w:rFonts w:hint="eastAsia" w:ascii="宋体" w:hAnsi="宋体" w:cs="宋体"/>
          <w:b/>
          <w:color w:val="000000"/>
          <w:sz w:val="36"/>
          <w:u w:val="single"/>
        </w:rPr>
        <w:t xml:space="preserve">   </w:t>
      </w:r>
      <w:r>
        <w:rPr>
          <w:rFonts w:hint="eastAsia" w:ascii="宋体" w:hAnsi="宋体" w:cs="宋体"/>
          <w:b/>
          <w:color w:val="000000"/>
          <w:sz w:val="36"/>
        </w:rPr>
        <w:t>）包（</w:t>
      </w:r>
      <w:r>
        <w:rPr>
          <w:rFonts w:hint="eastAsia" w:ascii="宋体" w:hAnsi="宋体" w:cs="宋体"/>
          <w:b/>
          <w:color w:val="000000"/>
          <w:sz w:val="36"/>
          <w:u w:val="single"/>
        </w:rPr>
        <w:t>分包名称</w:t>
      </w:r>
      <w:r>
        <w:rPr>
          <w:rFonts w:hint="eastAsia" w:ascii="宋体" w:hAnsi="宋体" w:cs="宋体"/>
          <w:b/>
          <w:color w:val="000000"/>
          <w:sz w:val="36"/>
        </w:rPr>
        <w:t>）</w:t>
      </w:r>
    </w:p>
    <w:p w14:paraId="42B0E38F">
      <w:pPr>
        <w:pStyle w:val="11"/>
        <w:spacing w:beforeAutospacing="0" w:afterAutospacing="0"/>
        <w:jc w:val="center"/>
      </w:pPr>
      <w:r>
        <w:t> </w:t>
      </w:r>
    </w:p>
    <w:p w14:paraId="5BC8CFCD">
      <w:pPr>
        <w:pStyle w:val="11"/>
        <w:spacing w:beforeAutospacing="0" w:afterAutospacing="0"/>
        <w:jc w:val="center"/>
      </w:pPr>
      <w:r>
        <w:t> </w:t>
      </w:r>
    </w:p>
    <w:p w14:paraId="71BA2207">
      <w:pPr>
        <w:pStyle w:val="11"/>
        <w:spacing w:beforeAutospacing="0" w:afterAutospacing="0"/>
        <w:jc w:val="center"/>
      </w:pPr>
      <w:r>
        <w:t> </w:t>
      </w:r>
    </w:p>
    <w:p w14:paraId="7293CAA2">
      <w:pPr>
        <w:pStyle w:val="11"/>
        <w:spacing w:beforeAutospacing="0" w:afterAutospacing="0"/>
        <w:jc w:val="center"/>
      </w:pPr>
      <w:r>
        <w:t> </w:t>
      </w:r>
    </w:p>
    <w:p w14:paraId="57679D0E">
      <w:pPr>
        <w:pStyle w:val="11"/>
        <w:spacing w:beforeAutospacing="0" w:afterAutospacing="0"/>
        <w:ind w:firstLine="1084"/>
        <w:jc w:val="both"/>
      </w:pPr>
      <w:r>
        <w:rPr>
          <w:rFonts w:hint="eastAsia" w:ascii="宋体" w:hAnsi="宋体" w:eastAsia="宋体" w:cs="宋体"/>
          <w:b/>
          <w:color w:val="000000"/>
          <w:sz w:val="36"/>
          <w:szCs w:val="36"/>
        </w:rPr>
        <w:t>项 目名 称：</w:t>
      </w:r>
      <w:r>
        <w:rPr>
          <w:rFonts w:hint="eastAsia" w:ascii="宋体" w:hAnsi="宋体" w:eastAsia="宋体" w:cs="宋体"/>
          <w:b/>
          <w:color w:val="000000"/>
          <w:sz w:val="36"/>
          <w:szCs w:val="36"/>
          <w:u w:val="single"/>
        </w:rPr>
        <w:t xml:space="preserve">               </w:t>
      </w:r>
    </w:p>
    <w:p w14:paraId="76DE07FE">
      <w:pPr>
        <w:pStyle w:val="11"/>
        <w:spacing w:beforeAutospacing="0" w:afterAutospacing="0"/>
        <w:ind w:firstLine="1084"/>
        <w:jc w:val="both"/>
      </w:pPr>
      <w:r>
        <w:rPr>
          <w:rFonts w:hint="eastAsia" w:ascii="宋体" w:hAnsi="宋体" w:eastAsia="宋体" w:cs="宋体"/>
          <w:b/>
          <w:color w:val="000000"/>
          <w:sz w:val="36"/>
          <w:szCs w:val="36"/>
        </w:rPr>
        <w:t>项 目编 号：</w:t>
      </w:r>
      <w:r>
        <w:rPr>
          <w:rFonts w:hint="eastAsia" w:ascii="宋体" w:hAnsi="宋体" w:eastAsia="宋体" w:cs="宋体"/>
          <w:b/>
          <w:color w:val="000000"/>
          <w:sz w:val="36"/>
          <w:szCs w:val="36"/>
          <w:u w:val="single"/>
        </w:rPr>
        <w:t xml:space="preserve">               </w:t>
      </w:r>
    </w:p>
    <w:p w14:paraId="0ABF1EAE">
      <w:pPr>
        <w:pStyle w:val="11"/>
        <w:spacing w:beforeAutospacing="0" w:afterAutospacing="0"/>
        <w:jc w:val="both"/>
        <w:outlineLvl w:val="1"/>
      </w:pPr>
      <w:r>
        <w:rPr>
          <w:rFonts w:hint="eastAsia" w:ascii="宋体" w:hAnsi="宋体" w:eastAsia="宋体" w:cs="宋体"/>
          <w:b/>
          <w:color w:val="000000"/>
          <w:sz w:val="36"/>
          <w:szCs w:val="36"/>
        </w:rPr>
        <w:t>   供应商名称 ：</w:t>
      </w:r>
      <w:r>
        <w:rPr>
          <w:rFonts w:hint="eastAsia" w:ascii="宋体" w:hAnsi="宋体" w:eastAsia="宋体" w:cs="宋体"/>
          <w:b/>
          <w:color w:val="000000"/>
          <w:sz w:val="36"/>
          <w:szCs w:val="36"/>
          <w:u w:val="single"/>
        </w:rPr>
        <w:t>（加盖CA电子公章）</w:t>
      </w:r>
    </w:p>
    <w:p w14:paraId="390957DA">
      <w:pPr>
        <w:pStyle w:val="11"/>
        <w:spacing w:beforeAutospacing="0" w:afterAutospacing="0"/>
        <w:jc w:val="both"/>
        <w:rPr>
          <w:rFonts w:hint="eastAsia" w:eastAsia="宋体"/>
          <w:lang w:val="en-US" w:eastAsia="zh-CN"/>
        </w:rPr>
      </w:pPr>
      <w:r>
        <w:rPr>
          <w:rFonts w:hint="eastAsia" w:ascii="宋体" w:hAnsi="宋体" w:eastAsia="宋体" w:cs="宋体"/>
          <w:b/>
          <w:color w:val="000000"/>
          <w:sz w:val="36"/>
          <w:szCs w:val="36"/>
        </w:rPr>
        <w:t>   日   期 ：</w:t>
      </w:r>
      <w:r>
        <w:rPr>
          <w:rFonts w:hint="eastAsia" w:ascii="宋体" w:hAnsi="宋体" w:eastAsia="宋体" w:cs="宋体"/>
          <w:b/>
          <w:color w:val="000000"/>
          <w:sz w:val="36"/>
          <w:szCs w:val="36"/>
          <w:u w:val="single"/>
        </w:rPr>
        <w:t>         </w:t>
      </w:r>
      <w:r>
        <w:rPr>
          <w:rFonts w:hint="eastAsia" w:ascii="宋体" w:hAnsi="宋体" w:eastAsia="宋体" w:cs="宋体"/>
          <w:b/>
          <w:color w:val="000000"/>
          <w:sz w:val="36"/>
          <w:szCs w:val="36"/>
          <w:u w:val="single"/>
          <w:lang w:val="en-US" w:eastAsia="zh-CN"/>
        </w:rPr>
        <w:t xml:space="preserve"> </w:t>
      </w:r>
    </w:p>
    <w:p w14:paraId="1E5646D9">
      <w:pPr>
        <w:pStyle w:val="11"/>
        <w:spacing w:beforeAutospacing="0" w:afterAutospacing="0" w:line="0" w:lineRule="atLeast"/>
        <w:jc w:val="center"/>
      </w:pPr>
      <w:r>
        <w:t> </w:t>
      </w:r>
    </w:p>
    <w:p w14:paraId="4B621B70">
      <w:pPr>
        <w:pStyle w:val="11"/>
        <w:spacing w:beforeAutospacing="0" w:afterAutospacing="0" w:line="0" w:lineRule="atLeast"/>
        <w:jc w:val="center"/>
        <w:rPr>
          <w:rFonts w:ascii="宋体" w:hAnsi="宋体" w:eastAsia="宋体" w:cs="宋体"/>
          <w:b/>
          <w:color w:val="000000"/>
          <w:sz w:val="32"/>
          <w:szCs w:val="32"/>
        </w:rPr>
      </w:pPr>
    </w:p>
    <w:p w14:paraId="074F63FA">
      <w:pPr>
        <w:pStyle w:val="11"/>
        <w:spacing w:beforeAutospacing="0" w:afterAutospacing="0" w:line="0" w:lineRule="atLeast"/>
        <w:jc w:val="center"/>
        <w:rPr>
          <w:rFonts w:ascii="宋体" w:hAnsi="宋体" w:eastAsia="宋体" w:cs="宋体"/>
          <w:b/>
          <w:color w:val="000000"/>
          <w:sz w:val="32"/>
          <w:szCs w:val="32"/>
        </w:rPr>
      </w:pPr>
    </w:p>
    <w:p w14:paraId="770A197A">
      <w:pPr>
        <w:pStyle w:val="11"/>
        <w:spacing w:beforeAutospacing="0" w:afterAutospacing="0" w:line="0" w:lineRule="atLeast"/>
        <w:jc w:val="center"/>
        <w:rPr>
          <w:rFonts w:ascii="宋体" w:hAnsi="宋体" w:eastAsia="宋体" w:cs="宋体"/>
          <w:b/>
          <w:color w:val="000000"/>
          <w:sz w:val="32"/>
          <w:szCs w:val="32"/>
        </w:rPr>
      </w:pPr>
    </w:p>
    <w:p w14:paraId="2090C31F">
      <w:pPr>
        <w:pStyle w:val="11"/>
        <w:spacing w:beforeAutospacing="0" w:afterAutospacing="0" w:line="0" w:lineRule="atLeast"/>
        <w:jc w:val="center"/>
        <w:rPr>
          <w:rFonts w:ascii="宋体" w:hAnsi="宋体" w:eastAsia="宋体" w:cs="宋体"/>
          <w:b/>
          <w:color w:val="000000"/>
          <w:sz w:val="32"/>
          <w:szCs w:val="32"/>
        </w:rPr>
      </w:pPr>
    </w:p>
    <w:p w14:paraId="0A63B11F">
      <w:pPr>
        <w:pStyle w:val="11"/>
        <w:spacing w:beforeAutospacing="0" w:afterAutospacing="0" w:line="0" w:lineRule="atLeast"/>
        <w:jc w:val="center"/>
        <w:rPr>
          <w:rFonts w:ascii="宋体" w:hAnsi="宋体" w:eastAsia="宋体" w:cs="宋体"/>
          <w:b/>
          <w:color w:val="000000"/>
          <w:sz w:val="32"/>
          <w:szCs w:val="32"/>
        </w:rPr>
      </w:pPr>
    </w:p>
    <w:p w14:paraId="7B393CF3">
      <w:pPr>
        <w:pStyle w:val="11"/>
        <w:spacing w:beforeAutospacing="0" w:afterAutospacing="0" w:line="0" w:lineRule="atLeast"/>
        <w:jc w:val="center"/>
        <w:rPr>
          <w:rFonts w:ascii="宋体" w:hAnsi="宋体" w:eastAsia="宋体" w:cs="宋体"/>
          <w:b/>
          <w:color w:val="000000"/>
          <w:sz w:val="32"/>
          <w:szCs w:val="32"/>
        </w:rPr>
      </w:pPr>
    </w:p>
    <w:p w14:paraId="37BA37F8">
      <w:pPr>
        <w:pStyle w:val="11"/>
        <w:spacing w:beforeAutospacing="0" w:afterAutospacing="0" w:line="0" w:lineRule="atLeast"/>
        <w:jc w:val="center"/>
        <w:rPr>
          <w:rFonts w:ascii="宋体" w:hAnsi="宋体" w:eastAsia="宋体" w:cs="宋体"/>
          <w:b/>
          <w:color w:val="000000"/>
          <w:sz w:val="32"/>
          <w:szCs w:val="32"/>
        </w:rPr>
      </w:pPr>
    </w:p>
    <w:p w14:paraId="47080F2D">
      <w:pPr>
        <w:pStyle w:val="11"/>
        <w:spacing w:beforeAutospacing="0" w:afterAutospacing="0" w:line="0" w:lineRule="atLeast"/>
        <w:jc w:val="center"/>
        <w:rPr>
          <w:rFonts w:ascii="宋体" w:hAnsi="宋体" w:eastAsia="宋体" w:cs="宋体"/>
          <w:b/>
          <w:color w:val="000000"/>
          <w:sz w:val="32"/>
          <w:szCs w:val="32"/>
        </w:rPr>
      </w:pPr>
    </w:p>
    <w:p w14:paraId="5630E6F3">
      <w:pPr>
        <w:pStyle w:val="11"/>
        <w:spacing w:beforeAutospacing="0" w:afterAutospacing="0" w:line="0" w:lineRule="atLeast"/>
        <w:jc w:val="center"/>
        <w:rPr>
          <w:rFonts w:ascii="宋体" w:hAnsi="宋体" w:eastAsia="宋体" w:cs="宋体"/>
          <w:b/>
          <w:color w:val="000000"/>
          <w:sz w:val="32"/>
          <w:szCs w:val="32"/>
        </w:rPr>
      </w:pPr>
    </w:p>
    <w:p w14:paraId="72C38992">
      <w:pPr>
        <w:pStyle w:val="11"/>
        <w:spacing w:beforeAutospacing="0" w:afterAutospacing="0" w:line="0" w:lineRule="atLeast"/>
        <w:jc w:val="center"/>
        <w:rPr>
          <w:rFonts w:ascii="宋体" w:hAnsi="宋体" w:eastAsia="宋体" w:cs="宋体"/>
          <w:b/>
          <w:color w:val="000000"/>
          <w:sz w:val="32"/>
          <w:szCs w:val="32"/>
        </w:rPr>
      </w:pPr>
    </w:p>
    <w:p w14:paraId="4D6AFE6B">
      <w:pPr>
        <w:pStyle w:val="11"/>
        <w:spacing w:beforeAutospacing="0" w:afterAutospacing="0" w:line="0" w:lineRule="atLeast"/>
        <w:jc w:val="center"/>
        <w:rPr>
          <w:rFonts w:ascii="宋体" w:hAnsi="宋体" w:eastAsia="宋体" w:cs="宋体"/>
          <w:b/>
          <w:color w:val="000000"/>
          <w:sz w:val="32"/>
          <w:szCs w:val="32"/>
        </w:rPr>
      </w:pPr>
    </w:p>
    <w:p w14:paraId="73D6FAE0">
      <w:pPr>
        <w:pStyle w:val="11"/>
        <w:spacing w:beforeAutospacing="0" w:afterAutospacing="0" w:line="0" w:lineRule="atLeast"/>
        <w:jc w:val="center"/>
        <w:rPr>
          <w:rFonts w:ascii="宋体" w:hAnsi="宋体" w:eastAsia="宋体" w:cs="宋体"/>
          <w:b/>
          <w:color w:val="000000"/>
          <w:sz w:val="32"/>
          <w:szCs w:val="32"/>
        </w:rPr>
      </w:pPr>
    </w:p>
    <w:p w14:paraId="25B258AD">
      <w:pPr>
        <w:pStyle w:val="11"/>
        <w:spacing w:beforeAutospacing="0" w:afterAutospacing="0" w:line="0" w:lineRule="atLeast"/>
        <w:jc w:val="center"/>
        <w:rPr>
          <w:rFonts w:ascii="宋体" w:hAnsi="宋体" w:eastAsia="宋体" w:cs="宋体"/>
          <w:b/>
          <w:color w:val="000000"/>
          <w:sz w:val="32"/>
          <w:szCs w:val="32"/>
        </w:rPr>
      </w:pPr>
    </w:p>
    <w:p w14:paraId="52B60645">
      <w:pPr>
        <w:pStyle w:val="11"/>
        <w:spacing w:beforeAutospacing="0" w:afterAutospacing="0" w:line="0" w:lineRule="atLeast"/>
        <w:jc w:val="center"/>
        <w:rPr>
          <w:rFonts w:ascii="宋体" w:hAnsi="宋体" w:eastAsia="宋体" w:cs="宋体"/>
          <w:b/>
          <w:color w:val="000000"/>
          <w:sz w:val="32"/>
          <w:szCs w:val="32"/>
        </w:rPr>
      </w:pPr>
    </w:p>
    <w:p w14:paraId="4F57B980">
      <w:pPr>
        <w:pStyle w:val="11"/>
        <w:spacing w:beforeAutospacing="0" w:afterAutospacing="0" w:line="0" w:lineRule="atLeast"/>
        <w:jc w:val="center"/>
        <w:rPr>
          <w:rFonts w:ascii="宋体" w:hAnsi="宋体" w:eastAsia="宋体" w:cs="宋体"/>
          <w:b/>
          <w:color w:val="000000"/>
          <w:sz w:val="32"/>
          <w:szCs w:val="32"/>
        </w:rPr>
      </w:pPr>
    </w:p>
    <w:p w14:paraId="3B02C1F1">
      <w:pPr>
        <w:pStyle w:val="11"/>
        <w:spacing w:beforeAutospacing="0" w:afterAutospacing="0" w:line="0" w:lineRule="atLeast"/>
        <w:jc w:val="center"/>
        <w:rPr>
          <w:rFonts w:ascii="宋体" w:hAnsi="宋体" w:eastAsia="宋体" w:cs="宋体"/>
          <w:b/>
          <w:color w:val="000000"/>
          <w:sz w:val="32"/>
          <w:szCs w:val="32"/>
        </w:rPr>
      </w:pPr>
    </w:p>
    <w:p w14:paraId="408B5A5D">
      <w:pPr>
        <w:pStyle w:val="11"/>
        <w:spacing w:beforeAutospacing="0" w:afterAutospacing="0" w:line="0" w:lineRule="atLeast"/>
        <w:jc w:val="center"/>
        <w:rPr>
          <w:rFonts w:ascii="宋体" w:hAnsi="宋体" w:eastAsia="宋体" w:cs="宋体"/>
          <w:b/>
          <w:color w:val="000000"/>
          <w:sz w:val="32"/>
          <w:szCs w:val="32"/>
        </w:rPr>
      </w:pPr>
    </w:p>
    <w:p w14:paraId="682D5CB9">
      <w:pPr>
        <w:pStyle w:val="11"/>
        <w:spacing w:beforeAutospacing="0" w:afterAutospacing="0" w:line="0" w:lineRule="atLeast"/>
        <w:jc w:val="center"/>
        <w:rPr>
          <w:rFonts w:ascii="宋体" w:hAnsi="宋体" w:eastAsia="宋体" w:cs="宋体"/>
          <w:b/>
          <w:color w:val="000000"/>
          <w:sz w:val="32"/>
          <w:szCs w:val="32"/>
        </w:rPr>
      </w:pPr>
    </w:p>
    <w:p w14:paraId="3DC988C2">
      <w:pPr>
        <w:pStyle w:val="11"/>
        <w:spacing w:beforeAutospacing="0" w:afterAutospacing="0" w:line="0" w:lineRule="atLeast"/>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响应文件目录</w:t>
      </w:r>
    </w:p>
    <w:p w14:paraId="5B5C24E2">
      <w:pPr>
        <w:pStyle w:val="11"/>
        <w:spacing w:beforeAutospacing="0" w:afterAutospacing="0" w:line="0" w:lineRule="atLeast"/>
        <w:jc w:val="center"/>
      </w:pPr>
      <w:r>
        <w:t> </w:t>
      </w:r>
    </w:p>
    <w:p w14:paraId="61D9EC5D">
      <w:pPr>
        <w:pStyle w:val="11"/>
        <w:spacing w:beforeAutospacing="0" w:afterAutospacing="0" w:line="0" w:lineRule="atLeast"/>
        <w:ind w:firstLine="480"/>
        <w:jc w:val="both"/>
        <w:rPr>
          <w:rFonts w:hint="eastAsia" w:ascii="宋体" w:hAnsi="宋体"/>
          <w:i/>
          <w:iCs w:val="0"/>
          <w:color w:val="000000"/>
          <w:sz w:val="24"/>
          <w:szCs w:val="21"/>
          <w:u w:val="single"/>
        </w:rPr>
      </w:pPr>
      <w:r>
        <w:rPr>
          <w:rFonts w:hint="eastAsia" w:ascii="宋体" w:hAnsi="宋体"/>
          <w:i/>
          <w:iCs w:val="0"/>
          <w:color w:val="000000"/>
          <w:sz w:val="24"/>
          <w:szCs w:val="21"/>
          <w:u w:val="single"/>
          <w:lang w:val="en-US" w:eastAsia="zh-CN"/>
        </w:rPr>
        <w:t>一、</w:t>
      </w:r>
      <w:r>
        <w:rPr>
          <w:rFonts w:hint="eastAsia" w:ascii="宋体" w:hAnsi="宋体"/>
          <w:i/>
          <w:iCs w:val="0"/>
          <w:color w:val="000000"/>
          <w:sz w:val="24"/>
          <w:szCs w:val="21"/>
          <w:u w:val="single"/>
        </w:rPr>
        <w:t>法人或者其他组织的营业执照等证明文件，自然人的身份证明；</w:t>
      </w:r>
    </w:p>
    <w:p w14:paraId="383443FD">
      <w:pPr>
        <w:pStyle w:val="11"/>
        <w:spacing w:beforeAutospacing="0" w:afterAutospacing="0" w:line="0" w:lineRule="atLeast"/>
        <w:ind w:firstLine="480"/>
        <w:jc w:val="both"/>
        <w:rPr>
          <w:rFonts w:hint="eastAsia" w:ascii="宋体" w:hAnsi="宋体"/>
          <w:i/>
          <w:iCs w:val="0"/>
          <w:color w:val="000000"/>
          <w:sz w:val="24"/>
          <w:szCs w:val="21"/>
          <w:u w:val="single"/>
        </w:rPr>
      </w:pPr>
      <w:r>
        <w:rPr>
          <w:rFonts w:hint="eastAsia" w:ascii="宋体" w:hAnsi="宋体"/>
          <w:i/>
          <w:iCs w:val="0"/>
          <w:color w:val="000000"/>
          <w:sz w:val="24"/>
          <w:szCs w:val="21"/>
          <w:u w:val="single"/>
          <w:lang w:val="en-US" w:eastAsia="zh-CN"/>
        </w:rPr>
        <w:t>二、</w:t>
      </w:r>
      <w:r>
        <w:rPr>
          <w:rFonts w:hint="eastAsia" w:ascii="宋体" w:hAnsi="宋体"/>
          <w:i/>
          <w:iCs w:val="0"/>
          <w:color w:val="000000"/>
          <w:sz w:val="24"/>
          <w:szCs w:val="21"/>
          <w:u w:val="single"/>
        </w:rPr>
        <w:t xml:space="preserve">上一年度的财务状况报表（成立不满一年无需提供）； </w:t>
      </w:r>
    </w:p>
    <w:p w14:paraId="4B747975">
      <w:pPr>
        <w:pStyle w:val="11"/>
        <w:spacing w:beforeAutospacing="0" w:afterAutospacing="0" w:line="0" w:lineRule="atLeast"/>
        <w:ind w:firstLine="480"/>
        <w:jc w:val="both"/>
        <w:rPr>
          <w:rFonts w:hint="eastAsia" w:ascii="宋体" w:hAnsi="宋体"/>
          <w:i/>
          <w:iCs w:val="0"/>
          <w:color w:val="000000"/>
          <w:sz w:val="24"/>
          <w:szCs w:val="21"/>
          <w:u w:val="single"/>
        </w:rPr>
      </w:pPr>
      <w:r>
        <w:rPr>
          <w:rFonts w:hint="eastAsia" w:ascii="宋体" w:hAnsi="宋体"/>
          <w:i/>
          <w:iCs w:val="0"/>
          <w:color w:val="000000"/>
          <w:sz w:val="24"/>
          <w:szCs w:val="21"/>
          <w:u w:val="single"/>
          <w:lang w:eastAsia="zh-CN"/>
        </w:rPr>
        <w:t>三、</w:t>
      </w:r>
      <w:r>
        <w:rPr>
          <w:rFonts w:hint="eastAsia" w:ascii="宋体" w:hAnsi="宋体"/>
          <w:i/>
          <w:iCs w:val="0"/>
          <w:color w:val="000000"/>
          <w:sz w:val="24"/>
          <w:szCs w:val="21"/>
          <w:u w:val="single"/>
        </w:rPr>
        <w:t>依法缴纳税收和社会保障资金的相关材料；</w:t>
      </w:r>
    </w:p>
    <w:p w14:paraId="21AB8351">
      <w:pPr>
        <w:pStyle w:val="11"/>
        <w:spacing w:beforeAutospacing="0" w:afterAutospacing="0" w:line="0" w:lineRule="atLeast"/>
        <w:ind w:firstLine="480"/>
        <w:jc w:val="both"/>
        <w:rPr>
          <w:rFonts w:hint="eastAsia" w:ascii="宋体" w:hAnsi="宋体"/>
          <w:i/>
          <w:iCs w:val="0"/>
          <w:color w:val="000000"/>
          <w:sz w:val="24"/>
          <w:szCs w:val="21"/>
          <w:u w:val="single"/>
        </w:rPr>
      </w:pPr>
      <w:r>
        <w:rPr>
          <w:rFonts w:hint="eastAsia" w:ascii="宋体" w:hAnsi="宋体"/>
          <w:i/>
          <w:iCs w:val="0"/>
          <w:color w:val="000000"/>
          <w:sz w:val="24"/>
          <w:szCs w:val="21"/>
          <w:u w:val="single"/>
          <w:lang w:val="en-US" w:eastAsia="zh-CN"/>
        </w:rPr>
        <w:t>四、</w:t>
      </w:r>
      <w:r>
        <w:rPr>
          <w:rFonts w:hint="eastAsia" w:ascii="宋体" w:hAnsi="宋体"/>
          <w:i/>
          <w:iCs w:val="0"/>
          <w:color w:val="000000"/>
          <w:sz w:val="24"/>
          <w:szCs w:val="21"/>
          <w:u w:val="single"/>
        </w:rPr>
        <w:t>具备履行合同所必需的设备和专业技术能力的证明材料；</w:t>
      </w:r>
    </w:p>
    <w:p w14:paraId="2091C25A">
      <w:pPr>
        <w:pStyle w:val="11"/>
        <w:spacing w:beforeAutospacing="0" w:afterAutospacing="0" w:line="0" w:lineRule="atLeast"/>
        <w:ind w:firstLine="480"/>
        <w:jc w:val="both"/>
        <w:rPr>
          <w:rFonts w:hint="eastAsia" w:ascii="宋体" w:hAnsi="宋体"/>
          <w:i/>
          <w:iCs w:val="0"/>
          <w:color w:val="000000"/>
          <w:sz w:val="24"/>
          <w:szCs w:val="21"/>
          <w:u w:val="single"/>
        </w:rPr>
      </w:pPr>
      <w:r>
        <w:rPr>
          <w:rFonts w:hint="eastAsia" w:ascii="宋体" w:hAnsi="宋体"/>
          <w:i/>
          <w:iCs w:val="0"/>
          <w:color w:val="000000"/>
          <w:sz w:val="24"/>
          <w:szCs w:val="21"/>
          <w:u w:val="single"/>
          <w:lang w:val="en-US" w:eastAsia="zh-CN"/>
        </w:rPr>
        <w:t>五、</w:t>
      </w:r>
      <w:r>
        <w:rPr>
          <w:rFonts w:hint="eastAsia" w:ascii="宋体" w:hAnsi="宋体"/>
          <w:i/>
          <w:iCs w:val="0"/>
          <w:color w:val="000000"/>
          <w:sz w:val="24"/>
          <w:szCs w:val="21"/>
          <w:u w:val="single"/>
        </w:rPr>
        <w:t>参加政府采购活动前3年内，在经营活动中没有重大违法记录的书面声明；</w:t>
      </w:r>
    </w:p>
    <w:p w14:paraId="19A1C2A8">
      <w:pPr>
        <w:pStyle w:val="11"/>
        <w:spacing w:beforeAutospacing="0" w:afterAutospacing="0" w:line="0" w:lineRule="atLeast"/>
        <w:ind w:firstLine="480"/>
        <w:jc w:val="both"/>
        <w:rPr>
          <w:rFonts w:ascii="宋体" w:hAnsi="宋体" w:eastAsia="宋体" w:cs="宋体"/>
          <w:i/>
          <w:iCs w:val="0"/>
          <w:color w:val="000000"/>
          <w:u w:val="single"/>
        </w:rPr>
      </w:pPr>
      <w:r>
        <w:rPr>
          <w:rFonts w:hint="eastAsia" w:ascii="宋体" w:hAnsi="宋体" w:eastAsia="宋体" w:cs="宋体"/>
          <w:i/>
          <w:iCs w:val="0"/>
          <w:color w:val="000000"/>
          <w:u w:val="single"/>
          <w:lang w:val="en-US" w:eastAsia="zh-CN"/>
        </w:rPr>
        <w:t>六</w:t>
      </w:r>
      <w:r>
        <w:rPr>
          <w:rFonts w:hint="eastAsia" w:ascii="宋体" w:hAnsi="宋体" w:eastAsia="宋体" w:cs="宋体"/>
          <w:i/>
          <w:iCs w:val="0"/>
          <w:color w:val="000000"/>
          <w:u w:val="single"/>
        </w:rPr>
        <w:t>、单位负责人为同一人或者存在直接控股、服务关系的不同供应商，不得参加同一合同项下的政府采购活动。</w:t>
      </w:r>
    </w:p>
    <w:p w14:paraId="6A15CF23">
      <w:pPr>
        <w:pStyle w:val="11"/>
        <w:spacing w:beforeAutospacing="0" w:afterAutospacing="0" w:line="0" w:lineRule="atLeast"/>
        <w:ind w:firstLine="480"/>
        <w:jc w:val="both"/>
        <w:outlineLvl w:val="1"/>
        <w:rPr>
          <w:rFonts w:hint="eastAsia" w:ascii="宋体" w:hAnsi="宋体" w:eastAsia="宋体" w:cs="宋体"/>
          <w:i/>
          <w:color w:val="000000"/>
          <w:u w:val="single"/>
          <w:lang w:eastAsia="zh-CN"/>
        </w:rPr>
      </w:pPr>
      <w:r>
        <w:rPr>
          <w:rFonts w:hint="eastAsia" w:ascii="宋体" w:hAnsi="宋体" w:eastAsia="宋体" w:cs="宋体"/>
          <w:i/>
          <w:iCs w:val="0"/>
          <w:color w:val="000000"/>
          <w:u w:val="single"/>
          <w:lang w:val="en-US" w:eastAsia="zh-CN"/>
        </w:rPr>
        <w:t>七</w:t>
      </w:r>
      <w:r>
        <w:rPr>
          <w:rFonts w:hint="eastAsia" w:ascii="宋体" w:hAnsi="宋体" w:eastAsia="宋体" w:cs="宋体"/>
          <w:i/>
          <w:iCs w:val="0"/>
          <w:color w:val="000000"/>
          <w:u w:val="single"/>
        </w:rPr>
        <w:t>、特定资格要求的证明文件</w:t>
      </w:r>
    </w:p>
    <w:p w14:paraId="033D79DD">
      <w:pPr>
        <w:pStyle w:val="11"/>
        <w:spacing w:beforeAutospacing="0" w:afterAutospacing="0" w:line="0" w:lineRule="atLeast"/>
        <w:ind w:firstLine="480"/>
        <w:jc w:val="both"/>
      </w:pPr>
      <w:r>
        <w:rPr>
          <w:rFonts w:hint="eastAsia" w:ascii="宋体" w:hAnsi="宋体" w:eastAsia="宋体" w:cs="宋体"/>
          <w:i/>
          <w:color w:val="000000"/>
          <w:u w:val="single"/>
          <w:lang w:val="en-US" w:eastAsia="zh-CN"/>
        </w:rPr>
        <w:t>八</w:t>
      </w:r>
      <w:r>
        <w:rPr>
          <w:rFonts w:hint="eastAsia" w:ascii="宋体" w:hAnsi="宋体" w:eastAsia="宋体" w:cs="宋体"/>
          <w:i/>
          <w:color w:val="000000"/>
          <w:u w:val="single"/>
        </w:rPr>
        <w:t>、法人授权书</w:t>
      </w:r>
    </w:p>
    <w:p w14:paraId="716C2E61">
      <w:pPr>
        <w:pStyle w:val="11"/>
        <w:spacing w:beforeAutospacing="0" w:afterAutospacing="0" w:line="0" w:lineRule="atLeast"/>
        <w:ind w:firstLine="480"/>
        <w:jc w:val="both"/>
        <w:rPr>
          <w:rFonts w:hint="eastAsia" w:ascii="宋体" w:hAnsi="宋体" w:eastAsia="宋体" w:cs="宋体"/>
          <w:i/>
          <w:color w:val="000000"/>
          <w:u w:val="single"/>
        </w:rPr>
      </w:pPr>
      <w:r>
        <w:rPr>
          <w:rFonts w:hint="eastAsia" w:ascii="宋体" w:hAnsi="宋体" w:eastAsia="宋体" w:cs="宋体"/>
          <w:i/>
          <w:color w:val="000000"/>
          <w:u w:val="single"/>
          <w:lang w:val="en-US" w:eastAsia="zh-CN"/>
        </w:rPr>
        <w:t>九</w:t>
      </w:r>
      <w:r>
        <w:rPr>
          <w:rFonts w:hint="eastAsia" w:ascii="宋体" w:hAnsi="宋体" w:eastAsia="宋体" w:cs="宋体"/>
          <w:i/>
          <w:color w:val="000000"/>
          <w:u w:val="single"/>
        </w:rPr>
        <w:t>、磋商响应函</w:t>
      </w:r>
    </w:p>
    <w:p w14:paraId="5F7B689B">
      <w:pPr>
        <w:pStyle w:val="11"/>
        <w:spacing w:beforeAutospacing="0" w:afterAutospacing="0" w:line="0" w:lineRule="atLeast"/>
        <w:ind w:firstLine="480"/>
        <w:jc w:val="both"/>
        <w:rPr>
          <w:rFonts w:hint="eastAsia" w:ascii="宋体" w:hAnsi="宋体" w:eastAsia="宋体" w:cs="宋体"/>
          <w:i/>
          <w:color w:val="000000"/>
          <w:u w:val="single"/>
        </w:rPr>
      </w:pPr>
      <w:r>
        <w:rPr>
          <w:rFonts w:hint="eastAsia" w:ascii="宋体" w:hAnsi="宋体" w:eastAsia="宋体" w:cs="宋体"/>
          <w:i/>
          <w:color w:val="000000"/>
          <w:u w:val="single"/>
          <w:lang w:val="en-US" w:eastAsia="zh-CN"/>
        </w:rPr>
        <w:t>十</w:t>
      </w:r>
      <w:r>
        <w:rPr>
          <w:rFonts w:hint="eastAsia" w:ascii="宋体" w:hAnsi="宋体" w:eastAsia="宋体" w:cs="宋体"/>
          <w:i/>
          <w:color w:val="000000"/>
          <w:u w:val="single"/>
        </w:rPr>
        <w:t>、</w:t>
      </w:r>
      <w:r>
        <w:rPr>
          <w:rFonts w:hint="eastAsia" w:ascii="宋体" w:hAnsi="宋体" w:eastAsia="宋体" w:cs="宋体"/>
          <w:i/>
          <w:color w:val="000000"/>
          <w:u w:val="single"/>
          <w:lang w:val="en-US" w:eastAsia="zh-CN"/>
        </w:rPr>
        <w:t>中小</w:t>
      </w:r>
      <w:r>
        <w:rPr>
          <w:rFonts w:hint="eastAsia" w:ascii="宋体" w:hAnsi="宋体" w:eastAsia="宋体" w:cs="宋体"/>
          <w:i/>
          <w:color w:val="000000"/>
          <w:u w:val="single"/>
        </w:rPr>
        <w:t>企业声明函</w:t>
      </w:r>
      <w:r>
        <w:rPr>
          <w:rFonts w:hint="eastAsia" w:ascii="宋体" w:hAnsi="宋体" w:eastAsia="宋体" w:cs="宋体"/>
          <w:i/>
          <w:color w:val="000000"/>
          <w:u w:val="single"/>
          <w:lang w:eastAsia="zh-CN"/>
        </w:rPr>
        <w:t>（残疾人福利性单位声明函）</w:t>
      </w:r>
    </w:p>
    <w:p w14:paraId="6EACA940">
      <w:pPr>
        <w:pStyle w:val="11"/>
        <w:spacing w:beforeAutospacing="0" w:afterAutospacing="0" w:line="0" w:lineRule="atLeast"/>
        <w:ind w:firstLine="480"/>
        <w:jc w:val="both"/>
        <w:rPr>
          <w:rFonts w:hint="default" w:ascii="宋体" w:hAnsi="宋体" w:eastAsia="宋体" w:cs="宋体"/>
          <w:i/>
          <w:color w:val="000000"/>
          <w:u w:val="single"/>
          <w:lang w:val="en-US" w:eastAsia="zh-CN"/>
        </w:rPr>
      </w:pPr>
      <w:r>
        <w:rPr>
          <w:rFonts w:hint="eastAsia" w:ascii="宋体" w:hAnsi="宋体" w:eastAsia="宋体" w:cs="宋体"/>
          <w:i/>
          <w:color w:val="000000"/>
          <w:u w:val="single"/>
          <w:lang w:val="en-US" w:eastAsia="zh-CN"/>
        </w:rPr>
        <w:t>十一、分项报价表</w:t>
      </w:r>
    </w:p>
    <w:p w14:paraId="00868219">
      <w:pPr>
        <w:pStyle w:val="11"/>
        <w:spacing w:beforeAutospacing="0" w:afterAutospacing="0" w:line="0" w:lineRule="atLeast"/>
        <w:ind w:firstLine="480"/>
        <w:jc w:val="both"/>
        <w:rPr>
          <w:rFonts w:hint="eastAsia" w:ascii="宋体" w:hAnsi="宋体" w:eastAsia="宋体" w:cs="宋体"/>
          <w:i/>
          <w:color w:val="000000"/>
          <w:u w:val="single"/>
          <w:lang w:val="en-US" w:eastAsia="zh-CN"/>
        </w:rPr>
      </w:pPr>
      <w:r>
        <w:rPr>
          <w:rFonts w:hint="eastAsia" w:ascii="宋体" w:hAnsi="宋体" w:eastAsia="宋体" w:cs="宋体"/>
          <w:i/>
          <w:color w:val="000000"/>
          <w:u w:val="single"/>
          <w:lang w:val="en-US" w:eastAsia="zh-CN"/>
        </w:rPr>
        <w:t>十二、实质性响应内容</w:t>
      </w:r>
    </w:p>
    <w:p w14:paraId="37047C15">
      <w:pPr>
        <w:pStyle w:val="11"/>
        <w:spacing w:beforeAutospacing="0" w:afterAutospacing="0" w:line="0" w:lineRule="atLeast"/>
        <w:ind w:firstLine="480"/>
        <w:jc w:val="both"/>
        <w:rPr>
          <w:rFonts w:hint="eastAsia" w:ascii="宋体" w:hAnsi="宋体" w:eastAsia="宋体" w:cs="宋体"/>
          <w:i/>
          <w:color w:val="000000"/>
          <w:u w:val="single"/>
          <w:lang w:val="en-US" w:eastAsia="zh-CN"/>
        </w:rPr>
      </w:pPr>
      <w:r>
        <w:rPr>
          <w:rFonts w:hint="eastAsia" w:ascii="宋体" w:hAnsi="宋体" w:eastAsia="宋体" w:cs="宋体"/>
          <w:i/>
          <w:color w:val="000000"/>
          <w:u w:val="single"/>
          <w:lang w:val="en-US" w:eastAsia="zh-CN"/>
        </w:rPr>
        <w:t>十三、商务要求响应及偏离表</w:t>
      </w:r>
    </w:p>
    <w:p w14:paraId="71F271DA">
      <w:pPr>
        <w:pStyle w:val="11"/>
        <w:spacing w:beforeAutospacing="0" w:afterAutospacing="0" w:line="0" w:lineRule="atLeast"/>
        <w:ind w:firstLine="480"/>
        <w:jc w:val="both"/>
        <w:rPr>
          <w:rFonts w:hint="eastAsia" w:ascii="宋体" w:hAnsi="宋体" w:eastAsia="宋体" w:cs="宋体"/>
          <w:i/>
          <w:color w:val="000000"/>
          <w:u w:val="single"/>
          <w:lang w:val="en-US" w:eastAsia="zh-CN"/>
        </w:rPr>
      </w:pPr>
      <w:r>
        <w:rPr>
          <w:rFonts w:hint="eastAsia" w:ascii="宋体" w:hAnsi="宋体" w:eastAsia="宋体" w:cs="宋体"/>
          <w:i/>
          <w:color w:val="000000"/>
          <w:u w:val="single"/>
          <w:lang w:val="en-US" w:eastAsia="zh-CN"/>
        </w:rPr>
        <w:t>十四、开标一览表</w:t>
      </w:r>
    </w:p>
    <w:p w14:paraId="77806566">
      <w:pPr>
        <w:pStyle w:val="11"/>
        <w:spacing w:beforeAutospacing="0" w:afterAutospacing="0" w:line="0" w:lineRule="atLeast"/>
        <w:ind w:firstLine="480"/>
        <w:jc w:val="both"/>
        <w:rPr>
          <w:rFonts w:hint="eastAsia" w:ascii="宋体" w:hAnsi="宋体" w:eastAsia="宋体" w:cs="宋体"/>
          <w:i/>
          <w:color w:val="000000"/>
          <w:u w:val="single"/>
          <w:lang w:val="en-US" w:eastAsia="zh-CN"/>
        </w:rPr>
      </w:pPr>
      <w:r>
        <w:rPr>
          <w:rFonts w:hint="eastAsia" w:ascii="宋体" w:hAnsi="宋体" w:eastAsia="宋体" w:cs="宋体"/>
          <w:i/>
          <w:color w:val="000000"/>
          <w:u w:val="single"/>
          <w:lang w:val="en-US" w:eastAsia="zh-CN"/>
        </w:rPr>
        <w:t>十五、技术方案、服务承诺、培训承诺等</w:t>
      </w:r>
    </w:p>
    <w:p w14:paraId="048931CA">
      <w:pPr>
        <w:pStyle w:val="11"/>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十</w:t>
      </w:r>
      <w:r>
        <w:rPr>
          <w:rFonts w:hint="eastAsia" w:ascii="宋体" w:hAnsi="宋体" w:eastAsia="宋体" w:cs="宋体"/>
          <w:color w:val="auto"/>
          <w:highlight w:val="none"/>
          <w:lang w:val="en-US" w:eastAsia="zh-CN"/>
        </w:rPr>
        <w:t>六</w:t>
      </w:r>
      <w:r>
        <w:rPr>
          <w:rFonts w:hint="eastAsia" w:ascii="宋体" w:hAnsi="宋体" w:eastAsia="宋体" w:cs="宋体"/>
          <w:color w:val="auto"/>
          <w:highlight w:val="none"/>
        </w:rPr>
        <w:t>、盐城市政府采购事前信用承诺书</w:t>
      </w:r>
    </w:p>
    <w:p w14:paraId="1F50F3FE">
      <w:pPr>
        <w:pStyle w:val="11"/>
        <w:spacing w:beforeAutospacing="0" w:afterAutospacing="0" w:line="0" w:lineRule="atLeast"/>
        <w:ind w:firstLine="480"/>
        <w:jc w:val="both"/>
      </w:pPr>
      <w:r>
        <w:t> </w:t>
      </w:r>
    </w:p>
    <w:p w14:paraId="1310D68E">
      <w:pPr>
        <w:pStyle w:val="11"/>
        <w:spacing w:beforeAutospacing="0" w:afterAutospacing="0" w:line="0" w:lineRule="atLeast"/>
        <w:ind w:firstLine="480"/>
        <w:jc w:val="both"/>
      </w:pPr>
      <w:r>
        <w:t> </w:t>
      </w:r>
    </w:p>
    <w:p w14:paraId="37E9D819">
      <w:pPr>
        <w:pStyle w:val="11"/>
        <w:spacing w:beforeAutospacing="0" w:afterAutospacing="0" w:line="0" w:lineRule="atLeast"/>
        <w:ind w:firstLine="480"/>
        <w:jc w:val="both"/>
      </w:pPr>
      <w:r>
        <w:t> </w:t>
      </w:r>
    </w:p>
    <w:p w14:paraId="54A4D289">
      <w:pPr>
        <w:pStyle w:val="11"/>
        <w:spacing w:beforeAutospacing="0" w:afterAutospacing="0" w:line="0" w:lineRule="atLeast"/>
        <w:ind w:firstLine="480"/>
        <w:jc w:val="both"/>
      </w:pPr>
    </w:p>
    <w:p w14:paraId="69F5072B">
      <w:pPr>
        <w:pStyle w:val="11"/>
        <w:spacing w:beforeAutospacing="0" w:afterAutospacing="0" w:line="0" w:lineRule="atLeast"/>
        <w:ind w:firstLine="480"/>
        <w:jc w:val="both"/>
      </w:pPr>
    </w:p>
    <w:p w14:paraId="1E6666E8">
      <w:pPr>
        <w:pStyle w:val="11"/>
        <w:spacing w:beforeAutospacing="0" w:afterAutospacing="0" w:line="0" w:lineRule="atLeast"/>
        <w:ind w:firstLine="480"/>
        <w:jc w:val="both"/>
      </w:pPr>
    </w:p>
    <w:p w14:paraId="2BB137B0">
      <w:pPr>
        <w:pStyle w:val="11"/>
        <w:spacing w:beforeAutospacing="0" w:afterAutospacing="0" w:line="0" w:lineRule="atLeast"/>
        <w:ind w:firstLine="480"/>
        <w:jc w:val="both"/>
      </w:pPr>
    </w:p>
    <w:p w14:paraId="186AABF0">
      <w:pPr>
        <w:pStyle w:val="11"/>
        <w:spacing w:beforeAutospacing="0" w:afterAutospacing="0" w:line="0" w:lineRule="atLeast"/>
        <w:ind w:firstLine="480"/>
        <w:jc w:val="both"/>
      </w:pPr>
    </w:p>
    <w:p w14:paraId="391DCEE1">
      <w:pPr>
        <w:pStyle w:val="11"/>
        <w:spacing w:beforeAutospacing="0" w:afterAutospacing="0" w:line="0" w:lineRule="atLeast"/>
        <w:ind w:firstLine="480"/>
        <w:jc w:val="both"/>
      </w:pPr>
    </w:p>
    <w:p w14:paraId="17DC7668">
      <w:pPr>
        <w:pStyle w:val="11"/>
        <w:spacing w:beforeAutospacing="0" w:afterAutospacing="0" w:line="0" w:lineRule="atLeast"/>
        <w:ind w:firstLine="480"/>
        <w:jc w:val="both"/>
      </w:pPr>
    </w:p>
    <w:p w14:paraId="0360F085">
      <w:pPr>
        <w:pStyle w:val="11"/>
        <w:spacing w:beforeAutospacing="0" w:afterAutospacing="0" w:line="0" w:lineRule="atLeast"/>
        <w:ind w:firstLine="480"/>
        <w:jc w:val="both"/>
      </w:pPr>
    </w:p>
    <w:p w14:paraId="20D47804">
      <w:pPr>
        <w:pStyle w:val="11"/>
        <w:spacing w:beforeAutospacing="0" w:afterAutospacing="0" w:line="0" w:lineRule="atLeast"/>
        <w:ind w:firstLine="480"/>
        <w:jc w:val="both"/>
      </w:pPr>
    </w:p>
    <w:p w14:paraId="21029B41">
      <w:pPr>
        <w:pStyle w:val="11"/>
        <w:spacing w:beforeAutospacing="0" w:afterAutospacing="0" w:line="0" w:lineRule="atLeast"/>
        <w:ind w:firstLine="480"/>
        <w:jc w:val="both"/>
      </w:pPr>
    </w:p>
    <w:p w14:paraId="1FD762CA">
      <w:pPr>
        <w:pStyle w:val="11"/>
        <w:spacing w:beforeAutospacing="0" w:afterAutospacing="0" w:line="0" w:lineRule="atLeast"/>
        <w:ind w:firstLine="480"/>
        <w:jc w:val="both"/>
      </w:pPr>
    </w:p>
    <w:p w14:paraId="66C7BC84">
      <w:pPr>
        <w:pStyle w:val="11"/>
        <w:spacing w:beforeAutospacing="0" w:afterAutospacing="0" w:line="0" w:lineRule="atLeast"/>
        <w:ind w:firstLine="480"/>
        <w:jc w:val="both"/>
      </w:pPr>
    </w:p>
    <w:p w14:paraId="52657AB3">
      <w:pPr>
        <w:pStyle w:val="11"/>
        <w:spacing w:beforeAutospacing="0" w:afterAutospacing="0" w:line="0" w:lineRule="atLeast"/>
        <w:ind w:firstLine="480"/>
        <w:jc w:val="both"/>
      </w:pPr>
    </w:p>
    <w:p w14:paraId="0824E1C5">
      <w:pPr>
        <w:pStyle w:val="11"/>
        <w:spacing w:beforeAutospacing="0" w:afterAutospacing="0" w:line="0" w:lineRule="atLeast"/>
        <w:ind w:firstLine="480"/>
        <w:jc w:val="both"/>
      </w:pPr>
    </w:p>
    <w:p w14:paraId="498A753C">
      <w:pPr>
        <w:pStyle w:val="11"/>
        <w:spacing w:beforeAutospacing="0" w:afterAutospacing="0" w:line="0" w:lineRule="atLeast"/>
        <w:ind w:firstLine="480"/>
        <w:jc w:val="both"/>
      </w:pPr>
    </w:p>
    <w:p w14:paraId="2D3B95BA">
      <w:pPr>
        <w:pStyle w:val="11"/>
        <w:spacing w:beforeAutospacing="0" w:afterAutospacing="0" w:line="0" w:lineRule="atLeast"/>
        <w:ind w:firstLine="480"/>
        <w:jc w:val="both"/>
      </w:pPr>
    </w:p>
    <w:p w14:paraId="240C72DD">
      <w:pPr>
        <w:pStyle w:val="11"/>
        <w:spacing w:beforeAutospacing="0" w:afterAutospacing="0" w:line="0" w:lineRule="atLeast"/>
        <w:ind w:firstLine="480"/>
        <w:jc w:val="both"/>
      </w:pPr>
    </w:p>
    <w:p w14:paraId="4E691ED5">
      <w:pPr>
        <w:pStyle w:val="11"/>
        <w:spacing w:beforeAutospacing="0" w:afterAutospacing="0" w:line="0" w:lineRule="atLeast"/>
        <w:ind w:firstLine="480"/>
        <w:jc w:val="both"/>
      </w:pPr>
    </w:p>
    <w:p w14:paraId="2824D4D1">
      <w:pPr>
        <w:pStyle w:val="11"/>
        <w:spacing w:beforeAutospacing="0" w:afterAutospacing="0" w:line="0" w:lineRule="atLeast"/>
        <w:ind w:firstLine="480"/>
        <w:jc w:val="both"/>
      </w:pPr>
    </w:p>
    <w:p w14:paraId="22FD81F8">
      <w:pPr>
        <w:pStyle w:val="11"/>
        <w:spacing w:beforeAutospacing="0" w:afterAutospacing="0" w:line="0" w:lineRule="atLeast"/>
        <w:ind w:firstLine="480"/>
        <w:jc w:val="both"/>
      </w:pPr>
    </w:p>
    <w:p w14:paraId="57601A02">
      <w:pPr>
        <w:pStyle w:val="11"/>
        <w:spacing w:beforeAutospacing="0" w:afterAutospacing="0" w:line="0" w:lineRule="atLeast"/>
        <w:ind w:firstLine="480"/>
        <w:jc w:val="both"/>
      </w:pPr>
    </w:p>
    <w:p w14:paraId="4C2B598D">
      <w:pPr>
        <w:pStyle w:val="11"/>
        <w:spacing w:beforeAutospacing="0" w:afterAutospacing="0" w:line="0" w:lineRule="atLeast"/>
        <w:ind w:firstLine="480"/>
        <w:jc w:val="both"/>
      </w:pPr>
    </w:p>
    <w:p w14:paraId="2EFA0531">
      <w:pPr>
        <w:pStyle w:val="11"/>
        <w:spacing w:beforeAutospacing="0" w:afterAutospacing="0" w:line="0" w:lineRule="atLeast"/>
        <w:ind w:firstLine="480"/>
        <w:jc w:val="both"/>
      </w:pPr>
    </w:p>
    <w:p w14:paraId="0EAB42AA">
      <w:pPr>
        <w:pStyle w:val="11"/>
        <w:spacing w:beforeAutospacing="0" w:afterAutospacing="0" w:line="0" w:lineRule="atLeast"/>
        <w:ind w:firstLine="480"/>
        <w:jc w:val="both"/>
      </w:pPr>
    </w:p>
    <w:p w14:paraId="4E9A9CDF">
      <w:pPr>
        <w:pStyle w:val="11"/>
        <w:spacing w:beforeAutospacing="0" w:afterAutospacing="0" w:line="0" w:lineRule="atLeast"/>
        <w:ind w:firstLine="480"/>
        <w:jc w:val="both"/>
      </w:pPr>
      <w:r>
        <w:t> </w:t>
      </w:r>
    </w:p>
    <w:p w14:paraId="04068B8D">
      <w:pPr>
        <w:pStyle w:val="11"/>
        <w:spacing w:beforeAutospacing="0" w:afterAutospacing="0"/>
        <w:jc w:val="both"/>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t>一、法人或者其他组织的营业执照等证明文件，自然人的身份证明；</w:t>
      </w:r>
    </w:p>
    <w:p w14:paraId="53CBD24D">
      <w:pPr>
        <w:pStyle w:val="11"/>
        <w:spacing w:beforeAutospacing="0" w:afterAutospacing="0" w:line="0" w:lineRule="atLeast"/>
        <w:ind w:firstLine="480"/>
        <w:jc w:val="both"/>
      </w:pPr>
      <w:r>
        <w:t> </w:t>
      </w:r>
    </w:p>
    <w:p w14:paraId="52A3142D">
      <w:pPr>
        <w:pStyle w:val="11"/>
        <w:numPr>
          <w:ilvl w:val="0"/>
          <w:numId w:val="2"/>
        </w:numPr>
        <w:spacing w:beforeAutospacing="0" w:afterAutospacing="0"/>
        <w:jc w:val="both"/>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t>上一年度的财务状况报表</w:t>
      </w:r>
      <w:r>
        <w:rPr>
          <w:rFonts w:hint="eastAsia" w:ascii="黑体" w:hAnsi="宋体" w:eastAsia="黑体" w:cs="黑体"/>
          <w:i/>
          <w:color w:val="000000"/>
          <w:sz w:val="32"/>
          <w:szCs w:val="32"/>
          <w:u w:val="single"/>
          <w:lang w:eastAsia="zh-CN"/>
        </w:rPr>
        <w:t>；</w:t>
      </w:r>
    </w:p>
    <w:p w14:paraId="61D22026">
      <w:pPr>
        <w:pStyle w:val="11"/>
        <w:numPr>
          <w:ilvl w:val="0"/>
          <w:numId w:val="0"/>
        </w:numPr>
        <w:spacing w:beforeAutospacing="0" w:afterAutospacing="0"/>
        <w:ind w:firstLine="480" w:firstLineChars="200"/>
        <w:jc w:val="both"/>
        <w:rPr>
          <w:rFonts w:hint="eastAsia" w:eastAsia="宋体"/>
          <w:lang w:eastAsia="zh-CN"/>
        </w:rPr>
      </w:pPr>
      <w:r>
        <w:rPr>
          <w:rFonts w:hint="eastAsia" w:ascii="宋体" w:hAnsi="宋体" w:eastAsia="宋体" w:cs="宋体"/>
          <w:color w:val="000000"/>
        </w:rPr>
        <w:t>提供参加本次政府采购活动前半年内（至少一个月，至少提供资产负债表、利润表、现金流量表）的会计报表或者上一年度的财务审计报告</w:t>
      </w:r>
      <w:r>
        <w:rPr>
          <w:rFonts w:hint="eastAsia" w:ascii="宋体" w:hAnsi="宋体" w:eastAsia="宋体" w:cs="宋体"/>
          <w:color w:val="000000"/>
          <w:lang w:eastAsia="zh-CN"/>
        </w:rPr>
        <w:t>，</w:t>
      </w:r>
      <w:r>
        <w:rPr>
          <w:rFonts w:hint="eastAsia" w:ascii="宋体" w:hAnsi="宋体" w:eastAsia="宋体" w:cs="宋体"/>
          <w:color w:val="000000"/>
        </w:rPr>
        <w:t>供应商成立不满一年无需提供</w:t>
      </w:r>
      <w:r>
        <w:rPr>
          <w:rFonts w:hint="eastAsia" w:ascii="宋体" w:hAnsi="宋体" w:eastAsia="宋体" w:cs="宋体"/>
          <w:color w:val="000000"/>
          <w:lang w:eastAsia="zh-CN"/>
        </w:rPr>
        <w:t>。</w:t>
      </w:r>
    </w:p>
    <w:p w14:paraId="4AAFC260">
      <w:pPr>
        <w:pStyle w:val="11"/>
        <w:spacing w:beforeAutospacing="0" w:afterAutospacing="0"/>
        <w:jc w:val="both"/>
        <w:rPr>
          <w:rFonts w:hint="eastAsia" w:ascii="黑体" w:hAnsi="宋体" w:eastAsia="黑体" w:cs="黑体"/>
          <w:i/>
          <w:color w:val="000000"/>
          <w:sz w:val="32"/>
          <w:szCs w:val="32"/>
          <w:u w:val="single"/>
          <w:lang w:val="en-US" w:eastAsia="zh-CN"/>
        </w:rPr>
      </w:pPr>
      <w:r>
        <w:t> </w:t>
      </w:r>
    </w:p>
    <w:p w14:paraId="4293D554">
      <w:pPr>
        <w:pStyle w:val="11"/>
        <w:spacing w:beforeAutospacing="0" w:afterAutospacing="0"/>
        <w:jc w:val="both"/>
        <w:outlineLvl w:val="1"/>
      </w:pPr>
      <w:r>
        <w:rPr>
          <w:rFonts w:hint="eastAsia" w:ascii="黑体" w:hAnsi="宋体" w:eastAsia="黑体" w:cs="黑体"/>
          <w:i/>
          <w:color w:val="000000"/>
          <w:sz w:val="32"/>
          <w:szCs w:val="32"/>
          <w:u w:val="single"/>
          <w:lang w:val="en-US" w:eastAsia="zh-CN"/>
        </w:rPr>
        <w:t>三</w:t>
      </w:r>
      <w:r>
        <w:rPr>
          <w:rFonts w:hint="eastAsia" w:ascii="黑体" w:hAnsi="宋体" w:eastAsia="黑体" w:cs="黑体"/>
          <w:i/>
          <w:color w:val="000000"/>
          <w:sz w:val="32"/>
          <w:szCs w:val="32"/>
          <w:u w:val="single"/>
        </w:rPr>
        <w:t>、依法缴纳税收和社会保障资金的相关材料；</w:t>
      </w:r>
    </w:p>
    <w:p w14:paraId="2B5ABD1E">
      <w:pPr>
        <w:pStyle w:val="11"/>
        <w:spacing w:beforeAutospacing="0" w:afterAutospacing="0"/>
        <w:ind w:firstLine="480"/>
        <w:jc w:val="both"/>
      </w:pPr>
      <w:r>
        <w:rPr>
          <w:rFonts w:hint="eastAsia" w:ascii="宋体" w:hAnsi="宋体" w:eastAsia="宋体" w:cs="宋体"/>
          <w:color w:val="000000"/>
        </w:rPr>
        <w:t>提供提交响应文件截止时间前一年内至少一个月依法缴纳税收及缴纳社会保障资金的证明材料。供应商依法享受缓缴、免缴税收、社会保障资金的提供证明材料。</w:t>
      </w:r>
    </w:p>
    <w:p w14:paraId="5A57438F">
      <w:pPr>
        <w:pStyle w:val="11"/>
        <w:spacing w:beforeAutospacing="0" w:afterAutospacing="0" w:line="0" w:lineRule="atLeast"/>
        <w:jc w:val="both"/>
      </w:pPr>
      <w:r>
        <w:rPr>
          <w:rFonts w:hint="eastAsia" w:ascii="宋体" w:hAnsi="宋体" w:eastAsia="宋体" w:cs="宋体"/>
          <w:color w:val="000000"/>
        </w:rPr>
        <w:t xml:space="preserve">                                     </w:t>
      </w:r>
    </w:p>
    <w:p w14:paraId="571D56F2">
      <w:pPr>
        <w:pStyle w:val="11"/>
        <w:spacing w:beforeAutospacing="0" w:afterAutospacing="0"/>
        <w:jc w:val="both"/>
        <w:outlineLvl w:val="1"/>
      </w:pPr>
      <w:r>
        <w:rPr>
          <w:rFonts w:hint="eastAsia" w:ascii="黑体" w:hAnsi="宋体" w:eastAsia="黑体" w:cs="黑体"/>
          <w:i/>
          <w:color w:val="000000"/>
          <w:sz w:val="32"/>
          <w:szCs w:val="32"/>
          <w:u w:val="single"/>
          <w:lang w:val="en-US" w:eastAsia="zh-CN"/>
        </w:rPr>
        <w:t>四、具备履行合同所必需的设备和专业技术能力的证明材料；</w:t>
      </w:r>
    </w:p>
    <w:p w14:paraId="31BB40BD">
      <w:pPr>
        <w:pStyle w:val="11"/>
        <w:spacing w:beforeAutospacing="0" w:afterAutospacing="0" w:line="0" w:lineRule="atLeast"/>
        <w:ind w:firstLine="492"/>
        <w:jc w:val="both"/>
      </w:pPr>
      <w:r>
        <w:rPr>
          <w:rFonts w:hint="eastAsia" w:ascii="宋体" w:hAnsi="宋体" w:eastAsia="宋体" w:cs="宋体"/>
          <w:color w:val="000000"/>
        </w:rPr>
        <w:t>我单位郑重声明：我单位具备履行本项采购合同所必需的设备和专业技术能力，为履行本项采购合同我公司具备如下主要设备和主要专业技术能力：</w:t>
      </w:r>
    </w:p>
    <w:p w14:paraId="4CA71763">
      <w:pPr>
        <w:pStyle w:val="11"/>
        <w:spacing w:beforeAutospacing="0" w:afterAutospacing="0" w:line="0" w:lineRule="atLeast"/>
        <w:jc w:val="both"/>
      </w:pPr>
      <w:r>
        <w:rPr>
          <w:rFonts w:hint="eastAsia" w:ascii="宋体" w:hAnsi="宋体" w:eastAsia="宋体" w:cs="宋体"/>
          <w:color w:val="000000"/>
        </w:rPr>
        <w:t>主要设备有：</w:t>
      </w:r>
      <w:r>
        <w:rPr>
          <w:rFonts w:hint="eastAsia" w:ascii="宋体" w:hAnsi="宋体" w:eastAsia="宋体" w:cs="宋体"/>
          <w:color w:val="000000"/>
          <w:u w:val="single"/>
        </w:rPr>
        <w:t xml:space="preserve">  </w:t>
      </w:r>
      <w:r>
        <w:rPr>
          <w:rFonts w:hint="eastAsia" w:ascii="宋体" w:hAnsi="宋体" w:eastAsia="宋体" w:cs="宋体"/>
          <w:color w:val="000000"/>
        </w:rPr>
        <w:t>。</w:t>
      </w:r>
    </w:p>
    <w:p w14:paraId="06A50735">
      <w:pPr>
        <w:pStyle w:val="11"/>
        <w:spacing w:beforeAutospacing="0" w:afterAutospacing="0"/>
        <w:jc w:val="both"/>
        <w:rPr>
          <w:rFonts w:hint="eastAsia" w:ascii="宋体" w:hAnsi="宋体" w:eastAsia="宋体" w:cs="宋体"/>
          <w:color w:val="000000"/>
        </w:rPr>
      </w:pPr>
      <w:r>
        <w:rPr>
          <w:rFonts w:hint="eastAsia" w:ascii="宋体" w:hAnsi="宋体" w:eastAsia="宋体" w:cs="宋体"/>
          <w:color w:val="000000"/>
        </w:rPr>
        <w:t>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   </w:t>
      </w:r>
    </w:p>
    <w:p w14:paraId="2BAB3770">
      <w:pPr>
        <w:pStyle w:val="11"/>
        <w:spacing w:beforeAutospacing="0" w:afterAutospacing="0"/>
        <w:jc w:val="both"/>
        <w:rPr>
          <w:rFonts w:hint="eastAsia" w:ascii="宋体" w:hAnsi="宋体" w:eastAsia="宋体" w:cs="宋体"/>
          <w:color w:val="000000"/>
        </w:rPr>
      </w:pPr>
    </w:p>
    <w:p w14:paraId="01F3B42D">
      <w:pPr>
        <w:pStyle w:val="11"/>
        <w:spacing w:beforeAutospacing="0" w:afterAutospacing="0"/>
        <w:jc w:val="both"/>
      </w:pPr>
    </w:p>
    <w:p w14:paraId="7A1CE74D">
      <w:pPr>
        <w:pStyle w:val="11"/>
        <w:spacing w:beforeAutospacing="0" w:afterAutospacing="0"/>
        <w:jc w:val="both"/>
        <w:outlineLvl w:val="1"/>
      </w:pPr>
      <w:r>
        <w:rPr>
          <w:rFonts w:hint="eastAsia" w:ascii="黑体" w:hAnsi="宋体" w:eastAsia="黑体" w:cs="黑体"/>
          <w:i/>
          <w:color w:val="000000"/>
          <w:sz w:val="32"/>
          <w:szCs w:val="32"/>
          <w:u w:val="single"/>
        </w:rPr>
        <w:t>五、参加政府采购活动前3年内，在经营活动中没有重大违法记录的书面声明；</w:t>
      </w:r>
    </w:p>
    <w:p w14:paraId="7897A5EE">
      <w:pPr>
        <w:pStyle w:val="11"/>
        <w:spacing w:beforeAutospacing="0" w:afterAutospacing="0" w:line="0" w:lineRule="atLeast"/>
        <w:jc w:val="center"/>
      </w:pPr>
      <w:r>
        <w:rPr>
          <w:rFonts w:hint="eastAsia" w:ascii="宋体" w:hAnsi="宋体" w:eastAsia="宋体" w:cs="宋体"/>
          <w:b/>
          <w:color w:val="000000"/>
          <w:sz w:val="44"/>
          <w:szCs w:val="44"/>
        </w:rPr>
        <w:t>声  明</w:t>
      </w:r>
    </w:p>
    <w:p w14:paraId="5FDC045A">
      <w:pPr>
        <w:spacing w:line="460" w:lineRule="exact"/>
        <w:rPr>
          <w:rFonts w:hAnsi="宋体" w:eastAsia="宋体" w:cs="宋体"/>
          <w:bCs/>
          <w:color w:val="000000"/>
          <w:sz w:val="24"/>
          <w:szCs w:val="24"/>
        </w:rPr>
      </w:pPr>
      <w:r>
        <w:rPr>
          <w:rFonts w:hint="eastAsia" w:ascii="宋体" w:hAnsi="宋体" w:eastAsia="宋体" w:cs="宋体"/>
          <w:b/>
          <w:color w:val="000000"/>
        </w:rPr>
        <w:t>   </w:t>
      </w:r>
      <w:r>
        <w:rPr>
          <w:rFonts w:hint="eastAsia" w:hAnsi="宋体" w:eastAsia="宋体" w:cs="宋体"/>
          <w:bCs/>
          <w:sz w:val="24"/>
          <w:szCs w:val="24"/>
        </w:rPr>
        <w:t>我公司郑重声明：参加本次政府采购活动前 3 年内，我公司在经营活动中没有因违法经营受到刑事处罚或者责令停产停业、吊销许可证或者执照、较大数额罚款等行政处罚。</w:t>
      </w:r>
      <w:r>
        <w:rPr>
          <w:rFonts w:hint="eastAsia" w:hAnsi="宋体" w:eastAsia="宋体" w:cs="宋体"/>
          <w:bCs/>
          <w:color w:val="000000"/>
          <w:sz w:val="24"/>
          <w:szCs w:val="24"/>
        </w:rPr>
        <w:t xml:space="preserve">          </w:t>
      </w:r>
    </w:p>
    <w:p w14:paraId="51115EA6">
      <w:pPr>
        <w:spacing w:line="460" w:lineRule="exact"/>
        <w:jc w:val="center"/>
        <w:rPr>
          <w:rFonts w:hint="eastAsia" w:ascii="黑体" w:hAnsi="宋体" w:eastAsia="黑体" w:cs="黑体"/>
          <w:i/>
          <w:color w:val="000000"/>
          <w:sz w:val="32"/>
          <w:szCs w:val="32"/>
          <w:u w:val="single"/>
        </w:rPr>
      </w:pPr>
      <w:r>
        <w:rPr>
          <w:rFonts w:hint="eastAsia" w:hAnsi="宋体" w:eastAsia="宋体" w:cs="宋体"/>
          <w:bCs/>
          <w:color w:val="000000"/>
          <w:sz w:val="24"/>
          <w:szCs w:val="24"/>
        </w:rPr>
        <w:t xml:space="preserve">                                </w:t>
      </w:r>
    </w:p>
    <w:p w14:paraId="37C9AD30">
      <w:pPr>
        <w:pStyle w:val="11"/>
        <w:spacing w:beforeAutospacing="0" w:afterAutospacing="0"/>
        <w:jc w:val="both"/>
        <w:outlineLvl w:val="1"/>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lang w:val="en-US" w:eastAsia="zh-CN"/>
        </w:rPr>
        <w:t>六</w:t>
      </w:r>
      <w:r>
        <w:rPr>
          <w:rFonts w:hint="eastAsia" w:ascii="黑体" w:hAnsi="宋体" w:eastAsia="黑体" w:cs="黑体"/>
          <w:i/>
          <w:color w:val="000000"/>
          <w:sz w:val="32"/>
          <w:szCs w:val="32"/>
          <w:u w:val="single"/>
        </w:rPr>
        <w:t>、单位负责人为同一人或者存在直接控股、服务关系的不同供应商，不得参加同一合同项下的政府采购活动。</w:t>
      </w:r>
    </w:p>
    <w:p w14:paraId="66C132F1">
      <w:pPr>
        <w:pStyle w:val="26"/>
        <w:spacing w:line="0" w:lineRule="atLeast"/>
        <w:jc w:val="center"/>
        <w:rPr>
          <w:rFonts w:ascii="宋体" w:hAnsi="宋体" w:eastAsia="宋体"/>
        </w:rPr>
      </w:pPr>
      <w:r>
        <w:rPr>
          <w:rFonts w:hint="eastAsia" w:ascii="宋体" w:hAnsi="宋体" w:eastAsia="宋体" w:cs="宋体"/>
          <w:b/>
          <w:color w:val="000000"/>
          <w:sz w:val="44"/>
          <w:szCs w:val="44"/>
        </w:rPr>
        <w:t>声  明</w:t>
      </w:r>
    </w:p>
    <w:p w14:paraId="34029B24">
      <w:pPr>
        <w:pStyle w:val="26"/>
        <w:ind w:firstLine="482"/>
        <w:rPr>
          <w:rFonts w:ascii="宋体" w:hAnsi="宋体" w:eastAsia="宋体" w:cs="宋体"/>
          <w:color w:val="000000"/>
        </w:rPr>
      </w:pPr>
    </w:p>
    <w:p w14:paraId="2FF102B0">
      <w:pPr>
        <w:pStyle w:val="26"/>
        <w:ind w:firstLine="482"/>
        <w:rPr>
          <w:rFonts w:ascii="宋体" w:hAnsi="宋体" w:eastAsia="宋体"/>
        </w:rPr>
      </w:pPr>
      <w:r>
        <w:rPr>
          <w:rFonts w:hint="eastAsia" w:ascii="宋体" w:hAnsi="宋体" w:eastAsia="宋体" w:cs="宋体"/>
          <w:color w:val="000000"/>
        </w:rPr>
        <w:t>我单位不存在：单位负责人为同一人或存在控股、管理关系的不同单位同时参加本项目，否则相关响应文件均无效。</w:t>
      </w:r>
    </w:p>
    <w:p w14:paraId="60D800F2">
      <w:pPr>
        <w:pStyle w:val="11"/>
        <w:spacing w:beforeAutospacing="0" w:afterAutospacing="0"/>
        <w:jc w:val="both"/>
        <w:outlineLvl w:val="9"/>
        <w:rPr>
          <w:rFonts w:hint="eastAsia" w:ascii="黑体" w:hAnsi="宋体" w:eastAsia="黑体" w:cs="黑体"/>
          <w:i/>
          <w:color w:val="000000"/>
          <w:sz w:val="32"/>
          <w:szCs w:val="32"/>
          <w:u w:val="single"/>
        </w:rPr>
      </w:pPr>
    </w:p>
    <w:p w14:paraId="5CF28C6F">
      <w:pPr>
        <w:pStyle w:val="11"/>
        <w:spacing w:beforeAutospacing="0" w:afterAutospacing="0"/>
        <w:jc w:val="both"/>
        <w:outlineLvl w:val="1"/>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lang w:val="en-US" w:eastAsia="zh-CN"/>
        </w:rPr>
        <w:t>七</w:t>
      </w:r>
      <w:r>
        <w:rPr>
          <w:rFonts w:hint="eastAsia" w:ascii="黑体" w:hAnsi="宋体" w:eastAsia="黑体" w:cs="黑体"/>
          <w:i/>
          <w:color w:val="000000"/>
          <w:sz w:val="32"/>
          <w:szCs w:val="32"/>
          <w:u w:val="single"/>
        </w:rPr>
        <w:t>、特定资格要求的证明文件</w:t>
      </w:r>
    </w:p>
    <w:p w14:paraId="5EE7AA56">
      <w:pPr>
        <w:pStyle w:val="11"/>
        <w:spacing w:beforeAutospacing="0" w:afterAutospacing="0" w:line="0" w:lineRule="atLeast"/>
        <w:jc w:val="both"/>
      </w:pPr>
      <w:r>
        <w:rPr>
          <w:rFonts w:hint="eastAsia" w:ascii="宋体" w:hAnsi="宋体" w:eastAsia="宋体" w:cs="宋体"/>
          <w:color w:val="000000"/>
        </w:rPr>
        <w:t>   如果本项目申请人的特定资格要求中要求提供的，必须提供。</w:t>
      </w:r>
    </w:p>
    <w:p w14:paraId="14DA5373">
      <w:pPr>
        <w:pStyle w:val="11"/>
        <w:spacing w:beforeAutospacing="0" w:afterAutospacing="0"/>
        <w:jc w:val="center"/>
        <w:rPr>
          <w:rFonts w:ascii="黑体" w:hAnsi="宋体" w:eastAsia="黑体" w:cs="黑体"/>
          <w:i/>
          <w:color w:val="000000"/>
          <w:sz w:val="32"/>
          <w:szCs w:val="32"/>
          <w:u w:val="single"/>
        </w:rPr>
      </w:pPr>
      <w:bookmarkStart w:id="177" w:name="_Toc120614284"/>
    </w:p>
    <w:p w14:paraId="4FE55F96">
      <w:pPr>
        <w:pStyle w:val="11"/>
        <w:spacing w:beforeAutospacing="0" w:afterAutospacing="0"/>
        <w:jc w:val="both"/>
        <w:rPr>
          <w:rFonts w:ascii="黑体" w:hAnsi="宋体" w:eastAsia="黑体" w:cs="黑体"/>
          <w:i/>
          <w:color w:val="000000"/>
          <w:sz w:val="32"/>
          <w:szCs w:val="32"/>
          <w:u w:val="single"/>
        </w:rPr>
      </w:pPr>
    </w:p>
    <w:p w14:paraId="5C1C7551">
      <w:pPr>
        <w:pStyle w:val="11"/>
        <w:spacing w:beforeAutospacing="0" w:afterAutospacing="0"/>
        <w:jc w:val="both"/>
        <w:rPr>
          <w:rFonts w:ascii="黑体" w:hAnsi="宋体" w:eastAsia="黑体" w:cs="黑体"/>
          <w:i/>
          <w:color w:val="000000"/>
          <w:sz w:val="32"/>
          <w:szCs w:val="32"/>
          <w:u w:val="single"/>
        </w:rPr>
      </w:pPr>
    </w:p>
    <w:p w14:paraId="24B8C733">
      <w:pPr>
        <w:pStyle w:val="11"/>
        <w:spacing w:beforeAutospacing="0" w:afterAutospacing="0"/>
        <w:jc w:val="both"/>
        <w:rPr>
          <w:rFonts w:ascii="黑体" w:hAnsi="宋体" w:eastAsia="黑体" w:cs="黑体"/>
          <w:i/>
          <w:color w:val="000000"/>
          <w:sz w:val="32"/>
          <w:szCs w:val="32"/>
          <w:u w:val="single"/>
        </w:rPr>
      </w:pPr>
    </w:p>
    <w:p w14:paraId="4815372A">
      <w:pPr>
        <w:pStyle w:val="11"/>
        <w:spacing w:beforeAutospacing="0" w:afterAutospacing="0"/>
        <w:jc w:val="both"/>
        <w:rPr>
          <w:rFonts w:ascii="黑体" w:hAnsi="宋体" w:eastAsia="黑体" w:cs="黑体"/>
          <w:i/>
          <w:color w:val="000000"/>
          <w:sz w:val="32"/>
          <w:szCs w:val="32"/>
          <w:u w:val="single"/>
        </w:rPr>
      </w:pPr>
    </w:p>
    <w:p w14:paraId="703DEC65">
      <w:pPr>
        <w:pStyle w:val="11"/>
        <w:spacing w:beforeAutospacing="0" w:afterAutospacing="0"/>
        <w:jc w:val="both"/>
        <w:rPr>
          <w:rFonts w:ascii="黑体" w:hAnsi="宋体" w:eastAsia="黑体" w:cs="黑体"/>
          <w:i/>
          <w:color w:val="000000"/>
          <w:sz w:val="32"/>
          <w:szCs w:val="32"/>
          <w:u w:val="single"/>
        </w:rPr>
      </w:pPr>
    </w:p>
    <w:p w14:paraId="401BC394">
      <w:pPr>
        <w:pStyle w:val="11"/>
        <w:spacing w:beforeAutospacing="0" w:afterAutospacing="0"/>
        <w:jc w:val="center"/>
        <w:outlineLvl w:val="1"/>
      </w:pPr>
      <w:r>
        <w:rPr>
          <w:rFonts w:hint="eastAsia" w:ascii="黑体" w:hAnsi="宋体" w:eastAsia="黑体" w:cs="黑体"/>
          <w:i/>
          <w:color w:val="000000"/>
          <w:sz w:val="32"/>
          <w:szCs w:val="32"/>
          <w:u w:val="single"/>
          <w:lang w:val="en-US" w:eastAsia="zh-CN"/>
        </w:rPr>
        <w:t>八</w:t>
      </w:r>
      <w:r>
        <w:rPr>
          <w:rFonts w:hint="eastAsia" w:ascii="黑体" w:hAnsi="宋体" w:eastAsia="黑体" w:cs="黑体"/>
          <w:i/>
          <w:color w:val="000000"/>
          <w:sz w:val="32"/>
          <w:szCs w:val="32"/>
          <w:u w:val="single"/>
        </w:rPr>
        <w:t>、法人授权书</w:t>
      </w:r>
    </w:p>
    <w:p w14:paraId="2A361CC0">
      <w:pPr>
        <w:tabs>
          <w:tab w:val="left" w:pos="360"/>
        </w:tabs>
        <w:spacing w:line="480" w:lineRule="auto"/>
        <w:ind w:firstLine="480"/>
        <w:rPr>
          <w:rFonts w:hAnsi="宋体" w:eastAsia="宋体" w:cs="宋体"/>
          <w:sz w:val="21"/>
        </w:rPr>
      </w:pPr>
      <w:bookmarkStart w:id="178" w:name="_格式3__银行出具的资信证明"/>
      <w:bookmarkStart w:id="179" w:name="_Hlt26671380"/>
      <w:bookmarkStart w:id="180" w:name="_Hlt26955070"/>
    </w:p>
    <w:p w14:paraId="0950EB20">
      <w:pPr>
        <w:tabs>
          <w:tab w:val="left" w:pos="360"/>
        </w:tabs>
        <w:spacing w:line="480" w:lineRule="auto"/>
        <w:ind w:firstLine="480"/>
        <w:rPr>
          <w:rFonts w:hAnsi="宋体" w:eastAsia="宋体" w:cs="宋体"/>
          <w:sz w:val="24"/>
          <w:szCs w:val="24"/>
        </w:rPr>
      </w:pPr>
      <w:r>
        <w:rPr>
          <w:rFonts w:hint="eastAsia" w:hAnsi="宋体" w:eastAsia="宋体" w:cs="宋体"/>
          <w:sz w:val="24"/>
          <w:szCs w:val="24"/>
        </w:rPr>
        <w:t>本授权书声明：____________（供应商名称）授权________________（被授权人的姓名）为我方就</w:t>
      </w:r>
      <w:r>
        <w:rPr>
          <w:rFonts w:hint="eastAsia" w:hAnsi="宋体" w:eastAsia="宋体" w:cs="宋体"/>
          <w:sz w:val="24"/>
          <w:szCs w:val="24"/>
          <w:u w:val="single"/>
        </w:rPr>
        <w:t xml:space="preserve"> （项目名称、项目编号、分包号、分包名称）    </w:t>
      </w:r>
      <w:r>
        <w:rPr>
          <w:rFonts w:hint="eastAsia" w:hAnsi="宋体" w:eastAsia="宋体" w:cs="宋体"/>
          <w:sz w:val="24"/>
          <w:szCs w:val="24"/>
        </w:rPr>
        <w:t>项目采购活动的合法代理人，以本单位名义全权处理一切与该项目采购有关的事务。</w:t>
      </w:r>
    </w:p>
    <w:p w14:paraId="3664F5D2">
      <w:pPr>
        <w:tabs>
          <w:tab w:val="left" w:pos="360"/>
        </w:tabs>
        <w:spacing w:line="480" w:lineRule="auto"/>
        <w:ind w:firstLine="480"/>
        <w:rPr>
          <w:rFonts w:hAnsi="宋体" w:eastAsia="宋体" w:cs="宋体"/>
          <w:sz w:val="24"/>
          <w:szCs w:val="24"/>
        </w:rPr>
      </w:pPr>
      <w:r>
        <w:rPr>
          <w:rFonts w:hint="eastAsia" w:hAnsi="宋体" w:eastAsia="宋体" w:cs="宋体"/>
          <w:sz w:val="24"/>
          <w:szCs w:val="24"/>
        </w:rPr>
        <w:t>本授权书于______年____月____日起生效，特此声明。</w:t>
      </w:r>
    </w:p>
    <w:p w14:paraId="5BF26B8D">
      <w:pPr>
        <w:tabs>
          <w:tab w:val="left" w:pos="360"/>
        </w:tabs>
        <w:spacing w:line="480" w:lineRule="auto"/>
        <w:rPr>
          <w:rFonts w:hAnsi="宋体" w:eastAsia="宋体" w:cs="宋体"/>
          <w:sz w:val="24"/>
          <w:szCs w:val="24"/>
          <w:u w:val="single"/>
        </w:rPr>
      </w:pPr>
      <w:r>
        <w:rPr>
          <w:rFonts w:hint="eastAsia" w:hAnsi="宋体" w:eastAsia="宋体" w:cs="宋体"/>
          <w:sz w:val="24"/>
          <w:szCs w:val="24"/>
        </w:rPr>
        <w:t xml:space="preserve">          被授权人身份证号码：</w:t>
      </w:r>
    </w:p>
    <w:p w14:paraId="2DF11709">
      <w:pPr>
        <w:tabs>
          <w:tab w:val="left" w:pos="360"/>
        </w:tabs>
        <w:spacing w:line="480" w:lineRule="auto"/>
        <w:rPr>
          <w:rFonts w:hAnsi="宋体" w:eastAsia="宋体" w:cs="宋体"/>
          <w:sz w:val="24"/>
          <w:szCs w:val="24"/>
          <w:u w:val="single"/>
        </w:rPr>
      </w:pPr>
      <w:r>
        <w:rPr>
          <w:rFonts w:hint="eastAsia" w:hAnsi="宋体" w:eastAsia="宋体" w:cs="宋体"/>
          <w:sz w:val="24"/>
          <w:szCs w:val="24"/>
        </w:rPr>
        <w:t xml:space="preserve">          被授权人联系电话：（手机）</w:t>
      </w:r>
    </w:p>
    <w:p w14:paraId="36422376">
      <w:pPr>
        <w:tabs>
          <w:tab w:val="left" w:pos="360"/>
        </w:tabs>
        <w:spacing w:line="480" w:lineRule="auto"/>
        <w:ind w:firstLine="1200"/>
        <w:rPr>
          <w:rFonts w:hAnsi="宋体" w:eastAsia="宋体" w:cs="宋体"/>
          <w:sz w:val="24"/>
          <w:szCs w:val="24"/>
        </w:rPr>
      </w:pPr>
      <w:r>
        <w:rPr>
          <w:rFonts w:hint="eastAsia" w:hAnsi="宋体" w:eastAsia="宋体" w:cs="宋体"/>
          <w:sz w:val="24"/>
          <w:szCs w:val="24"/>
        </w:rPr>
        <w:t>授权单位名称：</w:t>
      </w:r>
      <w:r>
        <w:rPr>
          <w:rFonts w:hint="eastAsia" w:hAnsi="宋体" w:eastAsia="宋体" w:cs="宋体"/>
          <w:sz w:val="24"/>
          <w:szCs w:val="24"/>
          <w:u w:val="single"/>
        </w:rPr>
        <w:t>（加盖CA电子公章）</w:t>
      </w:r>
    </w:p>
    <w:p w14:paraId="074BC078">
      <w:pPr>
        <w:tabs>
          <w:tab w:val="left" w:pos="360"/>
        </w:tabs>
        <w:spacing w:line="480" w:lineRule="auto"/>
        <w:ind w:firstLine="480"/>
        <w:rPr>
          <w:rFonts w:hAnsi="宋体" w:eastAsia="宋体" w:cs="宋体"/>
          <w:sz w:val="24"/>
          <w:szCs w:val="24"/>
          <w:u w:val="single"/>
        </w:rPr>
      </w:pPr>
      <w:r>
        <w:rPr>
          <w:rFonts w:hint="eastAsia" w:hAnsi="宋体" w:eastAsia="宋体" w:cs="宋体"/>
          <w:sz w:val="24"/>
          <w:szCs w:val="24"/>
        </w:rPr>
        <w:t xml:space="preserve">      单位地址：</w:t>
      </w:r>
    </w:p>
    <w:p w14:paraId="1B43F01A">
      <w:pPr>
        <w:tabs>
          <w:tab w:val="left" w:pos="360"/>
        </w:tabs>
        <w:spacing w:line="480" w:lineRule="auto"/>
        <w:ind w:firstLine="480"/>
        <w:rPr>
          <w:rFonts w:hAnsi="宋体" w:eastAsia="宋体"/>
          <w:color w:val="000000"/>
        </w:rPr>
      </w:pPr>
      <w:r>
        <w:rPr>
          <w:rFonts w:hint="eastAsia" w:hAnsi="宋体" w:eastAsia="宋体" w:cs="宋体"/>
          <w:sz w:val="24"/>
          <w:szCs w:val="24"/>
        </w:rPr>
        <w:t xml:space="preserve">      日期：</w:t>
      </w:r>
    </w:p>
    <w:p w14:paraId="5CC05C0A">
      <w:pPr>
        <w:rPr>
          <w:rFonts w:hAnsi="宋体" w:eastAsia="宋体"/>
          <w:color w:val="000000"/>
        </w:rPr>
      </w:pPr>
    </w:p>
    <w:tbl>
      <w:tblPr>
        <w:tblStyle w:val="14"/>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55"/>
        <w:gridCol w:w="5307"/>
      </w:tblGrid>
      <w:tr w14:paraId="64350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4655" w:type="dxa"/>
            <w:tcBorders>
              <w:top w:val="single" w:color="auto" w:sz="4" w:space="0"/>
              <w:left w:val="single" w:color="auto" w:sz="4" w:space="0"/>
              <w:bottom w:val="single" w:color="auto" w:sz="4" w:space="0"/>
              <w:right w:val="single" w:color="auto" w:sz="4" w:space="0"/>
            </w:tcBorders>
            <w:noWrap w:val="0"/>
            <w:vAlign w:val="center"/>
          </w:tcPr>
          <w:p w14:paraId="39FA4118">
            <w:pPr>
              <w:spacing w:line="600" w:lineRule="exact"/>
              <w:jc w:val="center"/>
              <w:rPr>
                <w:color w:val="000000"/>
                <w:sz w:val="24"/>
                <w:szCs w:val="24"/>
              </w:rPr>
            </w:pPr>
            <w:r>
              <w:rPr>
                <w:rFonts w:hint="eastAsia"/>
                <w:color w:val="000000"/>
                <w:sz w:val="24"/>
                <w:szCs w:val="24"/>
              </w:rPr>
              <w:t>法定代表人有效身份</w:t>
            </w:r>
            <w:r>
              <w:rPr>
                <w:rFonts w:hint="eastAsia"/>
                <w:color w:val="000000"/>
                <w:sz w:val="24"/>
                <w:szCs w:val="24"/>
                <w:lang w:eastAsia="zh-CN"/>
              </w:rPr>
              <w:t>（</w:t>
            </w:r>
            <w:r>
              <w:rPr>
                <w:rFonts w:hint="eastAsia"/>
                <w:color w:val="000000"/>
                <w:sz w:val="24"/>
                <w:szCs w:val="24"/>
                <w:lang w:val="en-US" w:eastAsia="zh-CN"/>
              </w:rPr>
              <w:t>正反</w:t>
            </w:r>
            <w:r>
              <w:rPr>
                <w:rFonts w:hint="eastAsia"/>
                <w:color w:val="000000"/>
                <w:sz w:val="24"/>
                <w:szCs w:val="24"/>
                <w:lang w:eastAsia="zh-CN"/>
              </w:rPr>
              <w:t>）</w:t>
            </w:r>
            <w:r>
              <w:rPr>
                <w:rFonts w:hint="eastAsia"/>
                <w:color w:val="000000"/>
                <w:sz w:val="24"/>
                <w:szCs w:val="24"/>
              </w:rPr>
              <w:t>证明</w:t>
            </w:r>
          </w:p>
        </w:tc>
        <w:tc>
          <w:tcPr>
            <w:tcW w:w="5307" w:type="dxa"/>
            <w:tcBorders>
              <w:top w:val="single" w:color="auto" w:sz="4" w:space="0"/>
              <w:left w:val="single" w:color="auto" w:sz="4" w:space="0"/>
              <w:bottom w:val="single" w:color="auto" w:sz="4" w:space="0"/>
              <w:right w:val="single" w:color="auto" w:sz="4" w:space="0"/>
            </w:tcBorders>
            <w:noWrap w:val="0"/>
            <w:vAlign w:val="center"/>
          </w:tcPr>
          <w:p w14:paraId="047BE62C">
            <w:pPr>
              <w:spacing w:line="600" w:lineRule="exact"/>
              <w:jc w:val="center"/>
              <w:rPr>
                <w:color w:val="000000"/>
                <w:sz w:val="24"/>
                <w:szCs w:val="24"/>
              </w:rPr>
            </w:pPr>
            <w:r>
              <w:rPr>
                <w:rFonts w:hint="eastAsia"/>
                <w:color w:val="000000"/>
                <w:sz w:val="24"/>
                <w:szCs w:val="24"/>
              </w:rPr>
              <w:t>委托代理人（被授权人）有效身份</w:t>
            </w:r>
            <w:r>
              <w:rPr>
                <w:rFonts w:hint="eastAsia"/>
                <w:color w:val="000000"/>
                <w:sz w:val="24"/>
                <w:szCs w:val="24"/>
                <w:lang w:eastAsia="zh-CN"/>
              </w:rPr>
              <w:t>（</w:t>
            </w:r>
            <w:r>
              <w:rPr>
                <w:rFonts w:hint="eastAsia"/>
                <w:color w:val="000000"/>
                <w:sz w:val="24"/>
                <w:szCs w:val="24"/>
                <w:lang w:val="en-US" w:eastAsia="zh-CN"/>
              </w:rPr>
              <w:t>正反</w:t>
            </w:r>
            <w:r>
              <w:rPr>
                <w:rFonts w:hint="eastAsia"/>
                <w:color w:val="000000"/>
                <w:sz w:val="24"/>
                <w:szCs w:val="24"/>
                <w:lang w:eastAsia="zh-CN"/>
              </w:rPr>
              <w:t>）</w:t>
            </w:r>
            <w:r>
              <w:rPr>
                <w:rFonts w:hint="eastAsia"/>
                <w:color w:val="000000"/>
                <w:sz w:val="24"/>
                <w:szCs w:val="24"/>
              </w:rPr>
              <w:t>证明</w:t>
            </w:r>
          </w:p>
        </w:tc>
      </w:tr>
      <w:tr w14:paraId="51289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4" w:hRule="atLeast"/>
          <w:jc w:val="center"/>
        </w:trPr>
        <w:tc>
          <w:tcPr>
            <w:tcW w:w="4655" w:type="dxa"/>
            <w:tcBorders>
              <w:top w:val="single" w:color="auto" w:sz="4" w:space="0"/>
              <w:left w:val="single" w:color="auto" w:sz="4" w:space="0"/>
              <w:bottom w:val="single" w:color="auto" w:sz="4" w:space="0"/>
              <w:right w:val="single" w:color="auto" w:sz="4" w:space="0"/>
            </w:tcBorders>
            <w:noWrap w:val="0"/>
            <w:vAlign w:val="center"/>
          </w:tcPr>
          <w:p w14:paraId="6543A8A5">
            <w:pPr>
              <w:spacing w:line="600" w:lineRule="exact"/>
              <w:jc w:val="center"/>
              <w:rPr>
                <w:color w:val="000000"/>
                <w:sz w:val="24"/>
                <w:szCs w:val="24"/>
              </w:rPr>
            </w:pPr>
            <w:r>
              <w:rPr>
                <w:rFonts w:hint="eastAsia"/>
                <w:color w:val="000000"/>
                <w:sz w:val="24"/>
                <w:szCs w:val="24"/>
              </w:rPr>
              <w:t>身份证原件彩色扫描件粘贴处</w:t>
            </w:r>
          </w:p>
          <w:p w14:paraId="7BD83E40">
            <w:pPr>
              <w:spacing w:line="600" w:lineRule="exact"/>
              <w:jc w:val="center"/>
              <w:rPr>
                <w:color w:val="000000"/>
                <w:sz w:val="24"/>
                <w:szCs w:val="24"/>
              </w:rPr>
            </w:pPr>
            <w:r>
              <w:rPr>
                <w:rFonts w:hint="eastAsia"/>
                <w:color w:val="000000"/>
                <w:sz w:val="24"/>
                <w:szCs w:val="24"/>
              </w:rPr>
              <w:t>（可电子粘贴）</w:t>
            </w:r>
          </w:p>
        </w:tc>
        <w:tc>
          <w:tcPr>
            <w:tcW w:w="5307" w:type="dxa"/>
            <w:tcBorders>
              <w:top w:val="single" w:color="auto" w:sz="4" w:space="0"/>
              <w:left w:val="single" w:color="auto" w:sz="4" w:space="0"/>
              <w:bottom w:val="single" w:color="auto" w:sz="4" w:space="0"/>
              <w:right w:val="single" w:color="auto" w:sz="4" w:space="0"/>
            </w:tcBorders>
            <w:noWrap w:val="0"/>
            <w:vAlign w:val="center"/>
          </w:tcPr>
          <w:p w14:paraId="4498DAAB">
            <w:pPr>
              <w:spacing w:line="600" w:lineRule="exact"/>
              <w:jc w:val="center"/>
              <w:rPr>
                <w:color w:val="000000"/>
                <w:sz w:val="24"/>
                <w:szCs w:val="24"/>
              </w:rPr>
            </w:pPr>
            <w:r>
              <w:rPr>
                <w:rFonts w:hint="eastAsia"/>
                <w:color w:val="000000"/>
                <w:sz w:val="24"/>
                <w:szCs w:val="24"/>
              </w:rPr>
              <w:t>身份证原件彩色扫描件粘贴处</w:t>
            </w:r>
          </w:p>
          <w:p w14:paraId="3025A784">
            <w:pPr>
              <w:spacing w:line="600" w:lineRule="exact"/>
              <w:jc w:val="center"/>
              <w:rPr>
                <w:color w:val="000000"/>
                <w:sz w:val="24"/>
                <w:szCs w:val="24"/>
              </w:rPr>
            </w:pPr>
            <w:r>
              <w:rPr>
                <w:rFonts w:hint="eastAsia"/>
                <w:color w:val="000000"/>
                <w:sz w:val="24"/>
                <w:szCs w:val="24"/>
              </w:rPr>
              <w:t>（可电子粘贴）</w:t>
            </w:r>
          </w:p>
        </w:tc>
      </w:tr>
    </w:tbl>
    <w:p w14:paraId="078D8BB3">
      <w:pPr>
        <w:pStyle w:val="11"/>
        <w:tabs>
          <w:tab w:val="left" w:pos="360"/>
        </w:tabs>
        <w:spacing w:beforeAutospacing="0" w:afterAutospacing="0"/>
        <w:ind w:firstLine="480"/>
        <w:jc w:val="both"/>
      </w:pPr>
      <w:r>
        <w:t> </w:t>
      </w:r>
    </w:p>
    <w:p w14:paraId="6C6CD204">
      <w:pPr>
        <w:pStyle w:val="11"/>
        <w:spacing w:beforeAutospacing="0" w:afterAutospacing="0"/>
        <w:ind w:firstLine="420"/>
        <w:jc w:val="both"/>
      </w:pPr>
      <w:r>
        <w:t> </w:t>
      </w:r>
    </w:p>
    <w:p w14:paraId="462B3DBD">
      <w:pPr>
        <w:pStyle w:val="11"/>
        <w:spacing w:beforeAutospacing="0" w:afterAutospacing="0"/>
        <w:jc w:val="both"/>
      </w:pPr>
      <w:r>
        <w:t> </w:t>
      </w:r>
    </w:p>
    <w:p w14:paraId="05A25995">
      <w:pPr>
        <w:pStyle w:val="11"/>
        <w:spacing w:beforeAutospacing="0" w:afterAutospacing="0"/>
        <w:jc w:val="both"/>
      </w:pPr>
    </w:p>
    <w:p w14:paraId="7E239539">
      <w:pPr>
        <w:pStyle w:val="11"/>
        <w:spacing w:beforeAutospacing="0" w:afterAutospacing="0"/>
        <w:jc w:val="both"/>
      </w:pPr>
    </w:p>
    <w:p w14:paraId="574B8FA0">
      <w:pPr>
        <w:pStyle w:val="11"/>
        <w:spacing w:beforeAutospacing="0" w:afterAutospacing="0"/>
        <w:jc w:val="both"/>
      </w:pPr>
    </w:p>
    <w:p w14:paraId="4B8E65DD">
      <w:pPr>
        <w:pStyle w:val="11"/>
        <w:keepNext/>
        <w:keepLines/>
        <w:spacing w:before="260" w:beforeAutospacing="0" w:after="260" w:afterAutospacing="0" w:line="415" w:lineRule="auto"/>
        <w:jc w:val="center"/>
        <w:outlineLvl w:val="1"/>
        <w:rPr>
          <w:rFonts w:hint="eastAsia" w:ascii="黑体" w:hAnsi="宋体" w:eastAsia="黑体" w:cs="黑体"/>
          <w:b/>
          <w:i/>
          <w:color w:val="000000"/>
          <w:sz w:val="32"/>
          <w:szCs w:val="32"/>
          <w:u w:val="single"/>
        </w:rPr>
      </w:pPr>
      <w:r>
        <w:rPr>
          <w:rFonts w:hint="eastAsia" w:ascii="黑体" w:hAnsi="宋体" w:eastAsia="黑体" w:cs="黑体"/>
          <w:b/>
          <w:i/>
          <w:color w:val="000000"/>
          <w:sz w:val="32"/>
          <w:szCs w:val="32"/>
          <w:u w:val="single"/>
          <w:lang w:val="en-US" w:eastAsia="zh-CN"/>
        </w:rPr>
        <w:t>九</w:t>
      </w:r>
      <w:r>
        <w:rPr>
          <w:rFonts w:hint="eastAsia" w:ascii="黑体" w:hAnsi="宋体" w:eastAsia="黑体" w:cs="黑体"/>
          <w:b/>
          <w:i/>
          <w:color w:val="000000"/>
          <w:sz w:val="32"/>
          <w:szCs w:val="32"/>
          <w:u w:val="single"/>
        </w:rPr>
        <w:t>、磋商响应函</w:t>
      </w:r>
    </w:p>
    <w:p w14:paraId="6C9C962B">
      <w:pPr>
        <w:pStyle w:val="11"/>
        <w:spacing w:beforeAutospacing="0" w:afterAutospacing="0" w:line="0" w:lineRule="atLeast"/>
      </w:pPr>
      <w:r>
        <w:rPr>
          <w:rFonts w:hint="eastAsia" w:ascii="宋体" w:hAnsi="宋体" w:eastAsia="宋体" w:cs="宋体"/>
          <w:color w:val="000000"/>
        </w:rPr>
        <w:t>致：射阳县自然资源和规划局</w:t>
      </w:r>
    </w:p>
    <w:p w14:paraId="3A293650">
      <w:pPr>
        <w:pStyle w:val="11"/>
        <w:spacing w:beforeAutospacing="0" w:afterAutospacing="0" w:line="0" w:lineRule="atLeast"/>
        <w:ind w:firstLine="480"/>
      </w:pPr>
      <w:r>
        <w:rPr>
          <w:rFonts w:hint="eastAsia" w:ascii="宋体" w:hAnsi="宋体" w:eastAsia="宋体" w:cs="宋体"/>
          <w:color w:val="000000"/>
        </w:rPr>
        <w:t>根据贵方的</w:t>
      </w:r>
      <w:r>
        <w:rPr>
          <w:rFonts w:hint="eastAsia" w:hAnsi="宋体" w:eastAsia="宋体" w:cs="宋体"/>
          <w:sz w:val="24"/>
          <w:szCs w:val="24"/>
          <w:u w:val="single"/>
          <w:lang w:eastAsia="zh-CN"/>
        </w:rPr>
        <w:t>（</w:t>
      </w:r>
      <w:r>
        <w:rPr>
          <w:rFonts w:hint="eastAsia" w:hAnsi="宋体" w:eastAsia="宋体" w:cs="宋体"/>
          <w:sz w:val="24"/>
          <w:szCs w:val="24"/>
          <w:u w:val="single"/>
          <w:lang w:val="en-US" w:eastAsia="zh-CN"/>
        </w:rPr>
        <w:t>项目名称、项目编号、分包号、分包名称</w:t>
      </w:r>
      <w:r>
        <w:rPr>
          <w:rFonts w:hint="eastAsia" w:hAnsi="宋体" w:eastAsia="宋体" w:cs="宋体"/>
          <w:sz w:val="24"/>
          <w:szCs w:val="24"/>
          <w:u w:val="single"/>
          <w:lang w:eastAsia="zh-CN"/>
        </w:rPr>
        <w:t>）</w:t>
      </w:r>
      <w:r>
        <w:rPr>
          <w:rFonts w:hint="eastAsia" w:hAnsi="宋体" w:eastAsia="宋体" w:cs="宋体"/>
          <w:sz w:val="24"/>
          <w:szCs w:val="24"/>
          <w:u w:val="single"/>
        </w:rPr>
        <w:t xml:space="preserve"> </w:t>
      </w:r>
      <w:r>
        <w:rPr>
          <w:rFonts w:hint="eastAsia" w:ascii="宋体" w:hAnsi="宋体" w:eastAsia="宋体" w:cs="宋体"/>
          <w:b/>
          <w:color w:val="000000"/>
          <w:sz w:val="36"/>
          <w:szCs w:val="36"/>
          <w:u w:val="single"/>
        </w:rPr>
        <w:t xml:space="preserve"> </w:t>
      </w:r>
      <w:r>
        <w:rPr>
          <w:rFonts w:hint="eastAsia" w:ascii="宋体" w:hAnsi="宋体" w:eastAsia="宋体" w:cs="宋体"/>
          <w:color w:val="000000"/>
        </w:rPr>
        <w:t>磋商文件，正式授权下述签字人______(姓名)代表我方______________（供应商的名称），全权处理本次项目磋商的有关事宜。</w:t>
      </w:r>
    </w:p>
    <w:p w14:paraId="00C2F97D">
      <w:pPr>
        <w:pStyle w:val="11"/>
        <w:spacing w:beforeAutospacing="0" w:afterAutospacing="0" w:line="0" w:lineRule="atLeast"/>
        <w:ind w:firstLine="480"/>
      </w:pPr>
      <w:r>
        <w:rPr>
          <w:rFonts w:hint="eastAsia" w:ascii="宋体" w:hAnsi="宋体" w:eastAsia="宋体" w:cs="宋体"/>
          <w:color w:val="000000"/>
        </w:rPr>
        <w:t>据此函，__________签字人兹宣布同意如下：</w:t>
      </w:r>
    </w:p>
    <w:p w14:paraId="4937AC05">
      <w:pPr>
        <w:pStyle w:val="11"/>
        <w:spacing w:beforeAutospacing="0" w:afterAutospacing="0" w:line="0" w:lineRule="atLeast"/>
        <w:ind w:firstLine="480"/>
      </w:pPr>
      <w:r>
        <w:rPr>
          <w:rFonts w:hint="eastAsia" w:ascii="宋体" w:hAnsi="宋体" w:eastAsia="宋体" w:cs="宋体"/>
          <w:color w:val="000000"/>
        </w:rPr>
        <w:t>1.按磋商文件规定的各项要求，向买方提供所需服务</w:t>
      </w:r>
      <w:r>
        <w:rPr>
          <w:rFonts w:hint="eastAsia" w:ascii="宋体" w:hAnsi="宋体" w:eastAsia="宋体" w:cs="宋体"/>
          <w:color w:val="000000"/>
          <w:lang w:eastAsia="zh-CN"/>
        </w:rPr>
        <w:t>、货物</w:t>
      </w:r>
      <w:r>
        <w:rPr>
          <w:rFonts w:hint="eastAsia" w:ascii="宋体" w:hAnsi="宋体" w:eastAsia="宋体" w:cs="宋体"/>
          <w:color w:val="000000"/>
        </w:rPr>
        <w:t>（包含与</w:t>
      </w:r>
      <w:r>
        <w:rPr>
          <w:rFonts w:hint="eastAsia" w:ascii="宋体" w:hAnsi="宋体" w:eastAsia="宋体" w:cs="宋体"/>
          <w:color w:val="000000"/>
          <w:lang w:val="en-US" w:eastAsia="zh-CN"/>
        </w:rPr>
        <w:t>服务</w:t>
      </w:r>
      <w:r>
        <w:rPr>
          <w:rFonts w:hint="eastAsia" w:ascii="宋体" w:hAnsi="宋体" w:eastAsia="宋体" w:cs="宋体"/>
          <w:color w:val="000000"/>
        </w:rPr>
        <w:t>相关的</w:t>
      </w:r>
      <w:r>
        <w:rPr>
          <w:rFonts w:hint="eastAsia" w:ascii="宋体" w:hAnsi="宋体" w:eastAsia="宋体" w:cs="宋体"/>
          <w:color w:val="000000"/>
          <w:lang w:val="en-US" w:eastAsia="zh-CN"/>
        </w:rPr>
        <w:t>货物</w:t>
      </w:r>
      <w:r>
        <w:rPr>
          <w:rFonts w:hint="eastAsia" w:ascii="宋体" w:hAnsi="宋体" w:eastAsia="宋体" w:cs="宋体"/>
          <w:color w:val="000000"/>
        </w:rPr>
        <w:t>及与</w:t>
      </w:r>
      <w:r>
        <w:rPr>
          <w:rFonts w:hint="eastAsia" w:ascii="宋体" w:hAnsi="宋体" w:eastAsia="宋体" w:cs="宋体"/>
          <w:color w:val="000000"/>
          <w:lang w:val="en-US" w:eastAsia="zh-CN"/>
        </w:rPr>
        <w:t>货物</w:t>
      </w:r>
      <w:r>
        <w:rPr>
          <w:rFonts w:hint="eastAsia" w:ascii="宋体" w:hAnsi="宋体" w:eastAsia="宋体" w:cs="宋体"/>
          <w:color w:val="000000"/>
        </w:rPr>
        <w:t>相关的</w:t>
      </w:r>
      <w:r>
        <w:rPr>
          <w:rFonts w:hint="eastAsia" w:ascii="宋体" w:hAnsi="宋体" w:eastAsia="宋体" w:cs="宋体"/>
          <w:color w:val="000000"/>
          <w:lang w:val="en-US" w:eastAsia="zh-CN"/>
        </w:rPr>
        <w:t>服务</w:t>
      </w:r>
      <w:r>
        <w:rPr>
          <w:rFonts w:hint="eastAsia" w:ascii="宋体" w:hAnsi="宋体" w:eastAsia="宋体" w:cs="宋体"/>
          <w:color w:val="000000"/>
        </w:rPr>
        <w:t>）。</w:t>
      </w:r>
    </w:p>
    <w:p w14:paraId="210DB8B7">
      <w:pPr>
        <w:pStyle w:val="11"/>
        <w:spacing w:beforeAutospacing="0" w:afterAutospacing="0" w:line="0" w:lineRule="atLeast"/>
        <w:ind w:firstLine="480"/>
        <w:outlineLvl w:val="2"/>
      </w:pPr>
      <w:r>
        <w:rPr>
          <w:rFonts w:hint="eastAsia" w:ascii="宋体" w:hAnsi="宋体" w:eastAsia="宋体" w:cs="宋体"/>
          <w:color w:val="000000"/>
        </w:rPr>
        <w:t>2.我们完全理解贵方不一定将合同授予最低报价的供应商。</w:t>
      </w:r>
    </w:p>
    <w:p w14:paraId="35A7C5AA">
      <w:pPr>
        <w:pStyle w:val="11"/>
        <w:spacing w:beforeAutospacing="0" w:afterAutospacing="0" w:line="0" w:lineRule="atLeast"/>
        <w:ind w:firstLine="480"/>
      </w:pPr>
      <w:r>
        <w:rPr>
          <w:rFonts w:hint="eastAsia" w:ascii="宋体" w:hAnsi="宋体" w:eastAsia="宋体" w:cs="宋体"/>
          <w:color w:val="000000"/>
        </w:rPr>
        <w:t>3.我们已详细审核全部磋商文件及其有效补充文件，我们知道必须放弃提出含糊不清或误解问题的权利。</w:t>
      </w:r>
    </w:p>
    <w:p w14:paraId="1E48B953">
      <w:pPr>
        <w:pStyle w:val="11"/>
        <w:spacing w:beforeAutospacing="0" w:afterAutospacing="0" w:line="0" w:lineRule="atLeast"/>
        <w:ind w:firstLine="480"/>
      </w:pPr>
      <w:r>
        <w:rPr>
          <w:rFonts w:hint="eastAsia" w:ascii="宋体" w:hAnsi="宋体" w:eastAsia="宋体" w:cs="宋体"/>
          <w:color w:val="000000"/>
        </w:rPr>
        <w:t>4.我们同意从规定的开标日期起遵循本响应文件，并在规定的磋商有效期期满之前均具有约束力。</w:t>
      </w:r>
    </w:p>
    <w:p w14:paraId="6B6C8621">
      <w:pPr>
        <w:pStyle w:val="11"/>
        <w:spacing w:beforeAutospacing="0" w:afterAutospacing="0" w:line="0" w:lineRule="atLeast"/>
        <w:ind w:firstLine="480"/>
      </w:pPr>
      <w:r>
        <w:rPr>
          <w:rFonts w:hint="eastAsia" w:ascii="宋体" w:hAnsi="宋体" w:eastAsia="宋体" w:cs="宋体"/>
          <w:color w:val="000000"/>
        </w:rPr>
        <w:t>5.同意向贵方提供贵方可能另外要求的与磋商有关的任何证据或资料，并保证我方已提供和将要提供的文件是真实的、准确的。</w:t>
      </w:r>
    </w:p>
    <w:p w14:paraId="28512828">
      <w:pPr>
        <w:pStyle w:val="11"/>
        <w:spacing w:beforeAutospacing="0" w:afterAutospacing="0" w:line="0" w:lineRule="atLeast"/>
        <w:ind w:firstLine="480"/>
      </w:pPr>
      <w:r>
        <w:rPr>
          <w:rFonts w:hint="eastAsia" w:ascii="宋体" w:hAnsi="宋体" w:eastAsia="宋体" w:cs="宋体"/>
          <w:color w:val="000000"/>
        </w:rPr>
        <w:t>6.一旦我方成交,我方将根据磋商文件的规定，严格履行合同的责任和义务,并保证在磋商文件规定的时间完成项目，交付买方验收、使用。</w:t>
      </w:r>
    </w:p>
    <w:p w14:paraId="2A2DEA19">
      <w:pPr>
        <w:pStyle w:val="11"/>
        <w:spacing w:beforeAutospacing="0" w:afterAutospacing="0" w:line="0" w:lineRule="atLeast"/>
        <w:ind w:left="425"/>
        <w:outlineLvl w:val="2"/>
      </w:pPr>
      <w:r>
        <w:rPr>
          <w:rFonts w:hint="eastAsia" w:ascii="宋体" w:hAnsi="宋体" w:eastAsia="宋体" w:cs="宋体"/>
          <w:color w:val="000000"/>
        </w:rPr>
        <w:t>7.我方与本磋商有关的正式通讯地址为：</w:t>
      </w:r>
    </w:p>
    <w:p w14:paraId="09C07BCA">
      <w:pPr>
        <w:pStyle w:val="11"/>
        <w:spacing w:beforeAutospacing="0" w:afterAutospacing="0" w:line="0" w:lineRule="atLeast"/>
        <w:ind w:left="420" w:firstLine="480"/>
      </w:pPr>
      <w:r>
        <w:rPr>
          <w:rFonts w:hint="eastAsia" w:ascii="宋体" w:hAnsi="宋体" w:eastAsia="宋体" w:cs="宋体"/>
          <w:color w:val="000000"/>
        </w:rPr>
        <w:t>地          址：</w:t>
      </w:r>
    </w:p>
    <w:p w14:paraId="613C042D">
      <w:pPr>
        <w:pStyle w:val="11"/>
        <w:spacing w:beforeAutospacing="0" w:afterAutospacing="0" w:line="0" w:lineRule="atLeast"/>
        <w:ind w:left="420" w:firstLine="480"/>
      </w:pPr>
      <w:r>
        <w:rPr>
          <w:rFonts w:hint="eastAsia" w:ascii="宋体" w:hAnsi="宋体" w:eastAsia="宋体" w:cs="宋体"/>
          <w:color w:val="000000"/>
        </w:rPr>
        <w:t>邮          编：</w:t>
      </w:r>
    </w:p>
    <w:p w14:paraId="18DBA03C">
      <w:pPr>
        <w:pStyle w:val="11"/>
        <w:spacing w:beforeAutospacing="0" w:afterAutospacing="0" w:line="0" w:lineRule="atLeast"/>
        <w:ind w:left="420" w:firstLine="480"/>
      </w:pPr>
      <w:r>
        <w:rPr>
          <w:rFonts w:hint="eastAsia" w:ascii="宋体" w:hAnsi="宋体" w:eastAsia="宋体" w:cs="宋体"/>
          <w:color w:val="000000"/>
        </w:rPr>
        <w:t>电          话：</w:t>
      </w:r>
    </w:p>
    <w:p w14:paraId="6F8E680B">
      <w:pPr>
        <w:pStyle w:val="11"/>
        <w:spacing w:beforeAutospacing="0" w:afterAutospacing="0" w:line="0" w:lineRule="atLeast"/>
        <w:ind w:left="420" w:firstLine="480"/>
      </w:pPr>
      <w:r>
        <w:rPr>
          <w:rFonts w:hint="eastAsia" w:ascii="宋体" w:hAnsi="宋体" w:eastAsia="宋体" w:cs="宋体"/>
          <w:color w:val="000000"/>
        </w:rPr>
        <w:t>传          真：</w:t>
      </w:r>
    </w:p>
    <w:p w14:paraId="30B31FA0">
      <w:pPr>
        <w:pStyle w:val="11"/>
        <w:spacing w:beforeAutospacing="0" w:afterAutospacing="0" w:line="0" w:lineRule="atLeast"/>
        <w:ind w:left="420" w:firstLine="480"/>
      </w:pPr>
      <w:r>
        <w:rPr>
          <w:rFonts w:hint="eastAsia" w:ascii="宋体" w:hAnsi="宋体" w:eastAsia="宋体" w:cs="宋体"/>
          <w:color w:val="000000"/>
        </w:rPr>
        <w:t>供应商开户行：</w:t>
      </w:r>
    </w:p>
    <w:p w14:paraId="7CA16C3F">
      <w:pPr>
        <w:pStyle w:val="11"/>
        <w:spacing w:beforeAutospacing="0" w:afterAutospacing="0" w:line="0" w:lineRule="atLeast"/>
        <w:ind w:left="420" w:firstLine="480"/>
      </w:pPr>
      <w:r>
        <w:rPr>
          <w:rFonts w:hint="eastAsia" w:ascii="宋体" w:hAnsi="宋体" w:eastAsia="宋体" w:cs="宋体"/>
          <w:color w:val="000000"/>
        </w:rPr>
        <w:t xml:space="preserve">账          号： </w:t>
      </w:r>
    </w:p>
    <w:p w14:paraId="6257E0DF">
      <w:pPr>
        <w:pStyle w:val="11"/>
        <w:spacing w:beforeAutospacing="0" w:afterAutospacing="0" w:line="0" w:lineRule="atLeast"/>
        <w:ind w:left="420" w:firstLine="480"/>
      </w:pPr>
      <w:r>
        <w:rPr>
          <w:rFonts w:hint="eastAsia" w:ascii="宋体" w:hAnsi="宋体" w:eastAsia="宋体" w:cs="宋体"/>
          <w:color w:val="000000"/>
        </w:rPr>
        <w:t>日           期：________年____月____日</w:t>
      </w:r>
    </w:p>
    <w:p w14:paraId="26A0D714">
      <w:pPr>
        <w:pStyle w:val="11"/>
        <w:spacing w:beforeAutospacing="0" w:afterAutospacing="0" w:line="0" w:lineRule="atLeast"/>
        <w:ind w:firstLine="240"/>
        <w:jc w:val="center"/>
      </w:pPr>
      <w:r>
        <w:t> </w:t>
      </w:r>
    </w:p>
    <w:p w14:paraId="68C15D56">
      <w:pPr>
        <w:pStyle w:val="11"/>
        <w:spacing w:beforeAutospacing="0" w:afterAutospacing="0" w:line="0" w:lineRule="atLeast"/>
        <w:ind w:firstLine="240"/>
        <w:jc w:val="center"/>
      </w:pPr>
    </w:p>
    <w:p w14:paraId="3C1AF1DF">
      <w:pPr>
        <w:pStyle w:val="11"/>
        <w:spacing w:beforeAutospacing="0" w:afterAutospacing="0" w:line="0" w:lineRule="atLeast"/>
        <w:ind w:firstLine="240"/>
        <w:jc w:val="center"/>
      </w:pPr>
    </w:p>
    <w:p w14:paraId="47A9B634">
      <w:pPr>
        <w:pStyle w:val="11"/>
        <w:spacing w:beforeAutospacing="0" w:afterAutospacing="0" w:line="0" w:lineRule="atLeast"/>
        <w:ind w:firstLine="240"/>
        <w:jc w:val="center"/>
      </w:pPr>
    </w:p>
    <w:p w14:paraId="4141FFD5">
      <w:pPr>
        <w:pStyle w:val="11"/>
        <w:tabs>
          <w:tab w:val="left" w:pos="4864"/>
        </w:tabs>
        <w:spacing w:beforeAutospacing="0" w:afterAutospacing="0" w:line="0" w:lineRule="atLeast"/>
        <w:ind w:right="1560" w:firstLine="624"/>
        <w:jc w:val="center"/>
      </w:pPr>
      <w:r>
        <w:rPr>
          <w:rFonts w:hint="eastAsia" w:ascii="宋体" w:hAnsi="宋体" w:eastAsia="宋体" w:cs="宋体"/>
          <w:color w:val="000000"/>
        </w:rPr>
        <w:t>供应商全称（加盖CA电子公章）：</w:t>
      </w:r>
    </w:p>
    <w:p w14:paraId="462FCC7B">
      <w:pPr>
        <w:pStyle w:val="11"/>
        <w:tabs>
          <w:tab w:val="left" w:pos="4864"/>
        </w:tabs>
        <w:spacing w:beforeAutospacing="0" w:afterAutospacing="0" w:line="0" w:lineRule="atLeast"/>
        <w:ind w:right="1560" w:firstLine="480"/>
        <w:jc w:val="center"/>
      </w:pPr>
      <w:r>
        <w:rPr>
          <w:rFonts w:hint="eastAsia" w:ascii="宋体" w:hAnsi="宋体" w:eastAsia="宋体" w:cs="宋体"/>
          <w:color w:val="000000"/>
        </w:rPr>
        <w:t>        日  期：</w:t>
      </w:r>
    </w:p>
    <w:p w14:paraId="6E34BAE3">
      <w:pPr>
        <w:spacing w:before="50" w:after="50"/>
        <w:rPr>
          <w:rFonts w:hAnsi="宋体"/>
          <w:b/>
          <w:bCs/>
          <w:sz w:val="32"/>
          <w:szCs w:val="32"/>
        </w:rPr>
      </w:pPr>
    </w:p>
    <w:p w14:paraId="0506837B">
      <w:pPr>
        <w:pStyle w:val="11"/>
        <w:spacing w:beforeAutospacing="0" w:afterAutospacing="0" w:line="0" w:lineRule="atLeast"/>
        <w:ind w:firstLine="240"/>
        <w:jc w:val="center"/>
      </w:pPr>
    </w:p>
    <w:p w14:paraId="0FE64779">
      <w:pPr>
        <w:pStyle w:val="11"/>
        <w:spacing w:beforeAutospacing="0" w:afterAutospacing="0" w:line="0" w:lineRule="atLeast"/>
        <w:ind w:firstLine="240"/>
        <w:jc w:val="center"/>
      </w:pPr>
    </w:p>
    <w:p w14:paraId="30FADCAA">
      <w:pPr>
        <w:pStyle w:val="11"/>
        <w:spacing w:beforeAutospacing="0" w:afterAutospacing="0" w:line="0" w:lineRule="atLeast"/>
        <w:ind w:firstLine="240"/>
        <w:jc w:val="center"/>
      </w:pPr>
    </w:p>
    <w:p w14:paraId="1285C807">
      <w:pPr>
        <w:pStyle w:val="11"/>
        <w:spacing w:beforeAutospacing="0" w:afterAutospacing="0" w:line="0" w:lineRule="atLeast"/>
        <w:ind w:firstLine="240"/>
        <w:jc w:val="center"/>
      </w:pPr>
    </w:p>
    <w:p w14:paraId="1CE06450">
      <w:pPr>
        <w:pStyle w:val="11"/>
        <w:spacing w:beforeAutospacing="0" w:afterAutospacing="0" w:line="0" w:lineRule="atLeast"/>
        <w:ind w:firstLine="240"/>
        <w:jc w:val="center"/>
      </w:pPr>
    </w:p>
    <w:p w14:paraId="204FBFD2">
      <w:pPr>
        <w:pStyle w:val="11"/>
        <w:spacing w:beforeAutospacing="0" w:afterAutospacing="0" w:line="0" w:lineRule="atLeast"/>
        <w:ind w:firstLine="240"/>
        <w:jc w:val="center"/>
      </w:pPr>
    </w:p>
    <w:p w14:paraId="251CC9C4">
      <w:pPr>
        <w:pStyle w:val="11"/>
        <w:spacing w:beforeAutospacing="0" w:afterAutospacing="0" w:line="0" w:lineRule="atLeast"/>
        <w:ind w:firstLine="240"/>
        <w:jc w:val="center"/>
      </w:pPr>
    </w:p>
    <w:p w14:paraId="712BCA08">
      <w:pPr>
        <w:pStyle w:val="11"/>
        <w:spacing w:beforeAutospacing="0" w:afterAutospacing="0" w:line="0" w:lineRule="atLeast"/>
        <w:ind w:firstLine="240"/>
        <w:jc w:val="center"/>
      </w:pPr>
    </w:p>
    <w:p w14:paraId="2C4724C0">
      <w:pPr>
        <w:pStyle w:val="11"/>
        <w:spacing w:beforeAutospacing="0" w:afterAutospacing="0" w:line="0" w:lineRule="atLeast"/>
        <w:ind w:firstLine="240"/>
        <w:jc w:val="center"/>
      </w:pPr>
    </w:p>
    <w:p w14:paraId="683ECFAE">
      <w:pPr>
        <w:pStyle w:val="11"/>
        <w:spacing w:beforeAutospacing="0" w:afterAutospacing="0" w:line="0" w:lineRule="atLeast"/>
        <w:ind w:firstLine="240"/>
        <w:jc w:val="center"/>
      </w:pPr>
    </w:p>
    <w:p w14:paraId="73C52828">
      <w:pPr>
        <w:pStyle w:val="11"/>
        <w:spacing w:beforeAutospacing="0" w:afterAutospacing="0" w:line="0" w:lineRule="atLeast"/>
        <w:ind w:firstLine="240"/>
        <w:jc w:val="center"/>
      </w:pPr>
    </w:p>
    <w:p w14:paraId="6C21ED8B">
      <w:pPr>
        <w:pStyle w:val="11"/>
        <w:spacing w:beforeAutospacing="0" w:afterAutospacing="0" w:line="0" w:lineRule="atLeast"/>
        <w:ind w:firstLine="240"/>
        <w:jc w:val="center"/>
      </w:pPr>
    </w:p>
    <w:p w14:paraId="07735403">
      <w:pPr>
        <w:pStyle w:val="11"/>
        <w:spacing w:beforeAutospacing="0" w:afterAutospacing="0" w:line="0" w:lineRule="atLeast"/>
        <w:jc w:val="center"/>
        <w:outlineLvl w:val="1"/>
        <w:rPr>
          <w:i/>
          <w:iCs/>
          <w:u w:val="single"/>
        </w:rPr>
      </w:pPr>
      <w:r>
        <w:rPr>
          <w:rFonts w:hint="eastAsia" w:ascii="黑体" w:hAnsi="宋体" w:eastAsia="黑体" w:cs="黑体"/>
          <w:b/>
          <w:i/>
          <w:iCs/>
          <w:color w:val="000000"/>
          <w:sz w:val="32"/>
          <w:szCs w:val="32"/>
          <w:u w:val="single"/>
          <w:lang w:val="en-US" w:eastAsia="zh-CN"/>
        </w:rPr>
        <w:t>十</w:t>
      </w:r>
      <w:r>
        <w:rPr>
          <w:rFonts w:hint="eastAsia" w:ascii="黑体" w:hAnsi="宋体" w:eastAsia="黑体" w:cs="黑体"/>
          <w:b/>
          <w:i/>
          <w:iCs/>
          <w:color w:val="000000"/>
          <w:sz w:val="32"/>
          <w:szCs w:val="32"/>
          <w:u w:val="single"/>
        </w:rPr>
        <w:t>、</w:t>
      </w:r>
      <w:r>
        <w:rPr>
          <w:rFonts w:hint="eastAsia" w:ascii="黑体" w:hAnsi="宋体" w:eastAsia="黑体" w:cs="黑体"/>
          <w:b/>
          <w:i/>
          <w:iCs/>
          <w:color w:val="000000"/>
          <w:sz w:val="32"/>
          <w:szCs w:val="32"/>
          <w:u w:val="single"/>
          <w:lang w:val="en-US" w:eastAsia="zh-CN"/>
        </w:rPr>
        <w:t>中小</w:t>
      </w:r>
      <w:r>
        <w:rPr>
          <w:rFonts w:hint="eastAsia" w:ascii="黑体" w:hAnsi="宋体" w:eastAsia="黑体" w:cs="黑体"/>
          <w:b/>
          <w:i/>
          <w:iCs/>
          <w:color w:val="000000"/>
          <w:sz w:val="32"/>
          <w:szCs w:val="32"/>
          <w:u w:val="single"/>
        </w:rPr>
        <w:t>企业声明函</w:t>
      </w:r>
      <w:r>
        <w:rPr>
          <w:rFonts w:hint="eastAsia" w:ascii="黑体" w:eastAsia="黑体" w:cs="黑体"/>
          <w:b/>
          <w:i w:val="0"/>
          <w:iCs/>
          <w:color w:val="000000"/>
          <w:sz w:val="32"/>
          <w:szCs w:val="32"/>
          <w:u w:val="none"/>
          <w:lang w:val="en-US" w:eastAsia="zh-CN"/>
        </w:rPr>
        <w:t xml:space="preserve">（ </w:t>
      </w:r>
      <w:r>
        <w:rPr>
          <w:rFonts w:hint="eastAsia" w:ascii="黑体" w:eastAsia="黑体" w:cs="黑体"/>
          <w:b/>
          <w:i w:val="0"/>
          <w:iCs/>
          <w:color w:val="000000"/>
          <w:sz w:val="32"/>
          <w:szCs w:val="32"/>
          <w:u w:val="single"/>
          <w:lang w:val="en-US" w:eastAsia="zh-CN"/>
        </w:rPr>
        <w:t xml:space="preserve">   </w:t>
      </w:r>
      <w:r>
        <w:rPr>
          <w:rFonts w:hint="eastAsia" w:ascii="黑体" w:eastAsia="黑体" w:cs="黑体"/>
          <w:b/>
          <w:i w:val="0"/>
          <w:iCs/>
          <w:color w:val="000000"/>
          <w:sz w:val="32"/>
          <w:szCs w:val="32"/>
          <w:u w:val="none"/>
          <w:lang w:val="en-US" w:eastAsia="zh-CN"/>
        </w:rPr>
        <w:t>包）</w:t>
      </w:r>
      <w:r>
        <w:rPr>
          <w:rFonts w:hint="eastAsia" w:ascii="黑体" w:hAnsi="宋体" w:eastAsia="黑体" w:cs="黑体"/>
          <w:b/>
          <w:i/>
          <w:iCs/>
          <w:color w:val="000000"/>
          <w:sz w:val="32"/>
          <w:szCs w:val="32"/>
          <w:u w:val="single"/>
        </w:rPr>
        <w:t>（服务）</w:t>
      </w:r>
    </w:p>
    <w:p w14:paraId="781BFD4B">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363"/>
        <w:jc w:val="both"/>
        <w:textAlignment w:val="auto"/>
      </w:pPr>
      <w:r>
        <w:rPr>
          <w:rFonts w:hint="eastAsia" w:ascii="宋体" w:hAnsi="宋体" w:eastAsia="宋体" w:cs="宋体"/>
          <w:color w:val="000000"/>
        </w:rPr>
        <w:t>本公司郑重声明，根据《政府采购促进中小企业发展管理办法》(财库[2020]46号)的规定，本公司参加</w:t>
      </w:r>
      <w:r>
        <w:rPr>
          <w:rFonts w:hint="eastAsia" w:ascii="宋体" w:hAnsi="宋体" w:eastAsia="宋体" w:cs="宋体"/>
          <w:color w:val="000000"/>
          <w:u w:val="single"/>
          <w:lang w:val="en-US" w:eastAsia="zh-CN"/>
        </w:rPr>
        <w:t>射阳宏远财会服务有限公司</w:t>
      </w:r>
      <w:r>
        <w:rPr>
          <w:rFonts w:hint="eastAsia" w:ascii="宋体" w:hAnsi="宋体" w:eastAsia="宋体" w:cs="宋体"/>
          <w:color w:val="000000"/>
        </w:rPr>
        <w:t>组织的</w:t>
      </w:r>
      <w:r>
        <w:rPr>
          <w:rFonts w:hint="eastAsia" w:ascii="宋体" w:hAnsi="宋体" w:eastAsia="宋体" w:cs="宋体"/>
          <w:color w:val="000000"/>
          <w:u w:val="single"/>
        </w:rPr>
        <w:t>射阳县自然资源和规划局</w:t>
      </w:r>
      <w:r>
        <w:rPr>
          <w:rFonts w:hint="eastAsia" w:ascii="宋体" w:hAnsi="宋体" w:eastAsia="宋体" w:cs="宋体"/>
          <w:color w:val="000000"/>
        </w:rPr>
        <w:t>采购编号为</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u w:val="single"/>
        </w:rPr>
        <w:t>JSZC-320924-SYHY-C2026-0001</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rPr>
        <w:t>，</w:t>
      </w:r>
      <w:r>
        <w:rPr>
          <w:rFonts w:hint="eastAsia" w:ascii="宋体" w:hAnsi="宋体" w:eastAsia="宋体" w:cs="宋体"/>
          <w:color w:val="000000"/>
          <w:u w:val="single"/>
        </w:rPr>
        <w:t>射阳县自然资源和规划局</w:t>
      </w:r>
      <w:r>
        <w:rPr>
          <w:rFonts w:hint="eastAsia" w:ascii="宋体" w:hAnsi="宋体" w:eastAsia="宋体" w:cs="宋体"/>
          <w:color w:val="000000"/>
          <w:u w:val="single"/>
          <w:lang w:val="en-US" w:eastAsia="zh-CN"/>
        </w:rPr>
        <w:t>2026年度</w:t>
      </w:r>
      <w:r>
        <w:rPr>
          <w:rFonts w:hint="eastAsia" w:ascii="宋体" w:hAnsi="宋体" w:eastAsia="宋体" w:cs="宋体"/>
          <w:color w:val="000000"/>
          <w:u w:val="single"/>
        </w:rPr>
        <w:t>城市规划技术服务项目</w:t>
      </w:r>
      <w:r>
        <w:rPr>
          <w:rFonts w:hint="eastAsia" w:ascii="宋体" w:hAnsi="宋体" w:eastAsia="宋体" w:cs="宋体"/>
          <w:color w:val="000000"/>
        </w:rPr>
        <w:t>的采购活动，服务全部由符合政策的小微企业承接。根据《工业和信息化部、国家统计局、国家发展和改革委员会、财政部关于印发中小企业划型标准规定的通知》(工信部联企业[2011]300号)的规定，相关企业的具体情况如下：</w:t>
      </w:r>
    </w:p>
    <w:p w14:paraId="436C03E2">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363"/>
        <w:jc w:val="both"/>
        <w:textAlignment w:val="auto"/>
      </w:pPr>
      <w:r>
        <w:rPr>
          <w:rFonts w:hint="eastAsia" w:ascii="宋体" w:hAnsi="宋体" w:eastAsia="宋体" w:cs="宋体"/>
          <w:color w:val="000000"/>
        </w:rPr>
        <w:t>1.</w:t>
      </w:r>
      <w:r>
        <w:rPr>
          <w:rFonts w:hint="eastAsia" w:ascii="宋体" w:hAnsi="宋体" w:eastAsia="宋体" w:cs="宋体"/>
          <w:color w:val="000000"/>
          <w:u w:val="single"/>
        </w:rPr>
        <w:t>（标的名称）</w:t>
      </w:r>
      <w:r>
        <w:rPr>
          <w:rFonts w:hint="eastAsia" w:ascii="宋体" w:hAnsi="宋体" w:eastAsia="宋体" w:cs="宋体"/>
          <w:color w:val="000000"/>
          <w:u w:val="single"/>
          <w:lang w:eastAsia="zh-CN"/>
        </w:rPr>
        <w:t>（</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u w:val="single"/>
        </w:rPr>
        <w:t>*</w:t>
      </w:r>
      <w:r>
        <w:rPr>
          <w:rFonts w:hint="eastAsia" w:ascii="宋体" w:hAnsi="宋体" w:eastAsia="宋体" w:cs="宋体"/>
          <w:color w:val="000000"/>
          <w:u w:val="single"/>
          <w:lang w:val="en-US" w:eastAsia="zh-CN"/>
        </w:rPr>
        <w:t xml:space="preserve"> 包</w:t>
      </w:r>
      <w:r>
        <w:rPr>
          <w:rFonts w:hint="eastAsia" w:ascii="宋体" w:hAnsi="宋体" w:eastAsia="宋体" w:cs="宋体"/>
          <w:color w:val="000000"/>
          <w:u w:val="single"/>
          <w:lang w:eastAsia="zh-CN"/>
        </w:rPr>
        <w:t>）（分包项目名称）</w:t>
      </w:r>
      <w:r>
        <w:rPr>
          <w:rFonts w:hint="eastAsia" w:ascii="宋体" w:hAnsi="宋体" w:eastAsia="宋体" w:cs="宋体"/>
          <w:i/>
          <w:color w:val="000000"/>
        </w:rPr>
        <w:t>，</w:t>
      </w:r>
      <w:r>
        <w:rPr>
          <w:rFonts w:hint="eastAsia" w:ascii="宋体" w:hAnsi="宋体" w:eastAsia="宋体" w:cs="宋体"/>
          <w:color w:val="000000"/>
        </w:rPr>
        <w:t>属于</w:t>
      </w:r>
      <w:r>
        <w:rPr>
          <w:rFonts w:hint="eastAsia" w:ascii="宋体" w:hAnsi="宋体" w:eastAsia="宋体" w:cs="宋体"/>
          <w:color w:val="000000"/>
          <w:u w:val="single"/>
        </w:rPr>
        <w:t>其他未列明行业</w:t>
      </w:r>
      <w:r>
        <w:rPr>
          <w:rFonts w:hint="eastAsia" w:ascii="宋体" w:hAnsi="宋体" w:eastAsia="宋体" w:cs="宋体"/>
          <w:color w:val="000000"/>
        </w:rPr>
        <w:t>行业；承接企业为</w:t>
      </w:r>
      <w:r>
        <w:rPr>
          <w:rFonts w:hint="eastAsia" w:ascii="宋体" w:hAnsi="宋体" w:eastAsia="宋体" w:cs="宋体"/>
          <w:color w:val="000000"/>
          <w:u w:val="single"/>
        </w:rPr>
        <w:t>（企业名称）</w:t>
      </w:r>
      <w:r>
        <w:rPr>
          <w:rFonts w:hint="eastAsia" w:ascii="宋体" w:hAnsi="宋体" w:eastAsia="宋体" w:cs="宋体"/>
          <w:color w:val="000000"/>
        </w:rPr>
        <w:t>，从业人员</w:t>
      </w:r>
      <w:r>
        <w:rPr>
          <w:rFonts w:hint="eastAsia" w:ascii="宋体" w:hAnsi="宋体" w:eastAsia="宋体" w:cs="宋体"/>
          <w:color w:val="000000"/>
          <w:u w:val="single"/>
        </w:rPr>
        <w:t xml:space="preserve">      </w:t>
      </w:r>
      <w:r>
        <w:rPr>
          <w:rFonts w:hint="eastAsia" w:ascii="宋体" w:hAnsi="宋体" w:eastAsia="宋体" w:cs="宋体"/>
          <w:color w:val="000000"/>
        </w:rPr>
        <w:t>人，营业收入为</w:t>
      </w:r>
      <w:r>
        <w:rPr>
          <w:rFonts w:hint="eastAsia" w:ascii="宋体" w:hAnsi="宋体" w:eastAsia="宋体" w:cs="宋体"/>
          <w:color w:val="000000"/>
          <w:u w:val="single"/>
        </w:rPr>
        <w:t xml:space="preserve">     </w:t>
      </w:r>
      <w:r>
        <w:rPr>
          <w:rFonts w:hint="eastAsia" w:ascii="宋体" w:hAnsi="宋体" w:eastAsia="宋体" w:cs="宋体"/>
          <w:color w:val="000000"/>
        </w:rPr>
        <w:t>万元，资产总额为</w:t>
      </w:r>
      <w:r>
        <w:rPr>
          <w:rFonts w:hint="eastAsia" w:ascii="宋体" w:hAnsi="宋体" w:eastAsia="宋体" w:cs="宋体"/>
          <w:color w:val="000000"/>
          <w:u w:val="single"/>
        </w:rPr>
        <w:t xml:space="preserve">      </w:t>
      </w:r>
      <w:r>
        <w:rPr>
          <w:rFonts w:hint="eastAsia" w:ascii="宋体" w:hAnsi="宋体" w:eastAsia="宋体" w:cs="宋体"/>
          <w:color w:val="000000"/>
        </w:rPr>
        <w:t>万元</w:t>
      </w:r>
      <w:r>
        <w:rPr>
          <w:rFonts w:hint="eastAsia" w:ascii="宋体" w:hAnsi="宋体" w:eastAsia="宋体" w:cs="宋体"/>
          <w:color w:val="000000"/>
          <w:vertAlign w:val="superscript"/>
        </w:rPr>
        <w:t>1</w:t>
      </w:r>
      <w:r>
        <w:rPr>
          <w:rFonts w:hint="eastAsia" w:ascii="宋体" w:hAnsi="宋体" w:eastAsia="宋体" w:cs="宋体"/>
          <w:color w:val="000000"/>
        </w:rPr>
        <w:t>，属于</w:t>
      </w:r>
      <w:r>
        <w:rPr>
          <w:rFonts w:hint="eastAsia" w:ascii="宋体" w:hAnsi="宋体" w:eastAsia="宋体" w:cs="宋体"/>
          <w:color w:val="000000"/>
          <w:u w:val="single"/>
        </w:rPr>
        <w:t>（</w:t>
      </w:r>
      <w:r>
        <w:rPr>
          <w:rFonts w:hint="eastAsia" w:ascii="宋体" w:hAnsi="宋体" w:eastAsia="宋体" w:cs="宋体"/>
          <w:color w:val="000000"/>
          <w:u w:val="single"/>
          <w:lang w:val="en-US" w:eastAsia="zh-CN"/>
        </w:rPr>
        <w:t>中型企业、</w:t>
      </w:r>
      <w:r>
        <w:rPr>
          <w:rFonts w:hint="eastAsia" w:ascii="宋体" w:hAnsi="宋体" w:eastAsia="宋体" w:cs="宋体"/>
          <w:color w:val="000000"/>
          <w:u w:val="single"/>
        </w:rPr>
        <w:t>小型企业、微型企业）；</w:t>
      </w:r>
    </w:p>
    <w:p w14:paraId="52BE5492">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363"/>
        <w:jc w:val="both"/>
        <w:textAlignment w:val="auto"/>
      </w:pPr>
      <w:r>
        <w:rPr>
          <w:rFonts w:hint="eastAsia" w:ascii="宋体" w:hAnsi="宋体" w:eastAsia="宋体" w:cs="宋体"/>
          <w:color w:val="000000"/>
        </w:rPr>
        <w:t>……</w:t>
      </w:r>
    </w:p>
    <w:p w14:paraId="14876AA2">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363"/>
        <w:jc w:val="both"/>
        <w:textAlignment w:val="auto"/>
      </w:pPr>
      <w:r>
        <w:rPr>
          <w:rFonts w:hint="eastAsia" w:ascii="宋体" w:hAnsi="宋体" w:eastAsia="宋体" w:cs="宋体"/>
          <w:color w:val="000000"/>
        </w:rPr>
        <w:t>以上企业，不属于大企业的分支机构，不存在控股股东为大企业的情形，也不存在与大企业的负责人为同一人的情形。</w:t>
      </w:r>
    </w:p>
    <w:p w14:paraId="25B9A57C">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363"/>
        <w:jc w:val="both"/>
        <w:textAlignment w:val="auto"/>
        <w:outlineLvl w:val="2"/>
      </w:pPr>
      <w:r>
        <w:rPr>
          <w:rFonts w:hint="eastAsia" w:ascii="宋体" w:hAnsi="宋体" w:eastAsia="宋体" w:cs="宋体"/>
          <w:color w:val="000000"/>
        </w:rPr>
        <w:t>本企业对上述声明内容的真实性负责。如有虚假，将依法承担相应责任</w:t>
      </w:r>
    </w:p>
    <w:p w14:paraId="6AB010E1">
      <w:pPr>
        <w:pStyle w:val="11"/>
        <w:spacing w:beforeAutospacing="0" w:afterAutospacing="0" w:line="0" w:lineRule="atLeast"/>
        <w:ind w:right="720"/>
        <w:jc w:val="both"/>
      </w:pPr>
      <w:r>
        <w:t> </w:t>
      </w:r>
    </w:p>
    <w:p w14:paraId="1DB0BE0E">
      <w:pPr>
        <w:pStyle w:val="11"/>
        <w:spacing w:beforeAutospacing="0" w:afterAutospacing="0" w:line="0" w:lineRule="atLeast"/>
        <w:ind w:right="180" w:firstLine="360"/>
        <w:jc w:val="right"/>
      </w:pPr>
      <w:r>
        <w:rPr>
          <w:rFonts w:hint="eastAsia" w:ascii="宋体" w:hAnsi="宋体" w:eastAsia="宋体" w:cs="宋体"/>
          <w:color w:val="000000"/>
        </w:rPr>
        <w:t>企业名称（加盖CA电子公章）：</w:t>
      </w:r>
    </w:p>
    <w:p w14:paraId="44AC6B49">
      <w:pPr>
        <w:pStyle w:val="11"/>
        <w:spacing w:beforeAutospacing="0" w:afterAutospacing="0" w:line="0" w:lineRule="atLeast"/>
        <w:ind w:right="480" w:firstLine="7128" w:firstLineChars="2970"/>
        <w:jc w:val="both"/>
      </w:pPr>
      <w:r>
        <w:rPr>
          <w:rFonts w:hint="eastAsia" w:ascii="宋体" w:hAnsi="宋体" w:eastAsia="宋体" w:cs="宋体"/>
          <w:color w:val="000000"/>
        </w:rPr>
        <w:t>日  期：</w:t>
      </w:r>
    </w:p>
    <w:p w14:paraId="624EE5A6">
      <w:pPr>
        <w:pStyle w:val="11"/>
        <w:spacing w:beforeAutospacing="0" w:afterAutospacing="0" w:line="0" w:lineRule="atLeast"/>
        <w:ind w:firstLine="240"/>
        <w:jc w:val="both"/>
      </w:pPr>
      <w:r>
        <w:t> </w:t>
      </w:r>
    </w:p>
    <w:p w14:paraId="4FA72164">
      <w:pPr>
        <w:pStyle w:val="11"/>
        <w:spacing w:beforeAutospacing="0" w:afterAutospacing="0" w:line="0" w:lineRule="atLeast"/>
        <w:ind w:firstLine="480"/>
        <w:jc w:val="both"/>
      </w:pPr>
      <w:r>
        <w:rPr>
          <w:rFonts w:hint="eastAsia" w:ascii="宋体" w:hAnsi="宋体" w:eastAsia="宋体" w:cs="宋体"/>
          <w:color w:val="000000"/>
        </w:rPr>
        <w:t>备注1：从业人员、营业收入、资产总额填报上一年度数据，无上一年度数据的新成立企业可不填报。</w:t>
      </w:r>
    </w:p>
    <w:p w14:paraId="0EED2BE9">
      <w:pPr>
        <w:pStyle w:val="11"/>
        <w:spacing w:beforeAutospacing="0" w:afterAutospacing="0" w:line="0" w:lineRule="atLeast"/>
        <w:ind w:firstLine="480"/>
        <w:jc w:val="both"/>
        <w:rPr>
          <w:rFonts w:hint="eastAsia" w:eastAsia="宋体"/>
          <w:lang w:eastAsia="zh-CN"/>
        </w:rPr>
      </w:pPr>
      <w:r>
        <w:rPr>
          <w:rFonts w:hint="eastAsia" w:ascii="宋体" w:hAnsi="宋体" w:eastAsia="宋体" w:cs="宋体"/>
          <w:color w:val="000000"/>
        </w:rPr>
        <w:t>备注2：供应商如不提供此声明函，价格将不做相应扣除</w:t>
      </w:r>
      <w:r>
        <w:rPr>
          <w:rFonts w:hint="eastAsia" w:ascii="宋体" w:hAnsi="宋体" w:eastAsia="宋体" w:cs="宋体"/>
          <w:color w:val="000000"/>
          <w:lang w:eastAsia="zh-CN"/>
        </w:rPr>
        <w:t>（如项目全面面向中小企业，则资格审查不通过）</w:t>
      </w:r>
      <w:r>
        <w:rPr>
          <w:rFonts w:hint="eastAsia" w:ascii="宋体" w:hAnsi="宋体" w:eastAsia="宋体" w:cs="宋体"/>
          <w:color w:val="000000"/>
        </w:rPr>
        <w:t>。</w:t>
      </w:r>
    </w:p>
    <w:p w14:paraId="212229AC">
      <w:pPr>
        <w:pStyle w:val="11"/>
        <w:spacing w:beforeAutospacing="0" w:afterAutospacing="0" w:line="0" w:lineRule="atLeast"/>
        <w:jc w:val="center"/>
        <w:outlineLvl w:val="1"/>
        <w:rPr>
          <w:rFonts w:hint="eastAsia" w:ascii="黑体" w:hAnsi="宋体" w:eastAsia="黑体" w:cs="黑体"/>
          <w:b/>
          <w:color w:val="000000"/>
          <w:sz w:val="32"/>
          <w:szCs w:val="32"/>
        </w:rPr>
      </w:pPr>
      <w:r>
        <w:rPr>
          <w:rFonts w:hint="eastAsia" w:ascii="黑体" w:hAnsi="宋体" w:eastAsia="黑体" w:cs="黑体"/>
          <w:b/>
          <w:color w:val="000000"/>
          <w:sz w:val="32"/>
          <w:szCs w:val="32"/>
        </w:rPr>
        <w:br w:type="page" w:clear="all"/>
      </w:r>
      <w:r>
        <w:rPr>
          <w:rFonts w:hint="eastAsia" w:ascii="黑体" w:hAnsi="宋体" w:eastAsia="黑体" w:cs="黑体"/>
          <w:b/>
          <w:color w:val="000000"/>
          <w:sz w:val="32"/>
          <w:szCs w:val="32"/>
        </w:rPr>
        <w:t> 残疾人福利性单位声明函（如</w:t>
      </w:r>
      <w:r>
        <w:rPr>
          <w:rFonts w:hint="eastAsia" w:ascii="黑体" w:hAnsi="宋体" w:eastAsia="黑体" w:cs="黑体"/>
          <w:b/>
          <w:color w:val="000000"/>
          <w:sz w:val="32"/>
          <w:szCs w:val="32"/>
          <w:lang w:eastAsia="zh-CN"/>
        </w:rPr>
        <w:t>是</w:t>
      </w:r>
      <w:r>
        <w:rPr>
          <w:rFonts w:hint="eastAsia" w:ascii="黑体" w:hAnsi="宋体" w:eastAsia="黑体" w:cs="黑体"/>
          <w:b/>
          <w:color w:val="000000"/>
          <w:sz w:val="32"/>
          <w:szCs w:val="32"/>
        </w:rPr>
        <w:t>）</w:t>
      </w:r>
    </w:p>
    <w:p w14:paraId="24FF8723">
      <w:pPr>
        <w:pStyle w:val="11"/>
        <w:spacing w:beforeAutospacing="0" w:afterAutospacing="0" w:line="0" w:lineRule="atLeast"/>
        <w:ind w:firstLine="480"/>
        <w:jc w:val="both"/>
      </w:pPr>
      <w:r>
        <w:rPr>
          <w:rFonts w:hint="eastAsia" w:ascii="宋体" w:hAnsi="宋体" w:eastAsia="宋体" w:cs="宋体"/>
          <w:color w:val="000000"/>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u w:val="single"/>
        </w:rPr>
        <w:t>_射阳县自然资源和规划局</w:t>
      </w:r>
      <w:r>
        <w:rPr>
          <w:rFonts w:hint="eastAsia" w:ascii="宋体" w:hAnsi="宋体" w:eastAsia="宋体" w:cs="宋体"/>
          <w:color w:val="000000"/>
        </w:rPr>
        <w:t>_单位的</w:t>
      </w:r>
      <w:r>
        <w:rPr>
          <w:rFonts w:hint="eastAsia" w:ascii="宋体" w:hAnsi="宋体" w:eastAsia="宋体" w:cs="宋体"/>
          <w:color w:val="000000"/>
          <w:lang w:eastAsia="zh-CN"/>
        </w:rPr>
        <w:t>磋商文件</w:t>
      </w:r>
      <w:r>
        <w:rPr>
          <w:rFonts w:hint="eastAsia" w:ascii="宋体" w:hAnsi="宋体" w:eastAsia="宋体" w:cs="宋体"/>
          <w:color w:val="000000"/>
        </w:rPr>
        <w:t>编号为</w:t>
      </w:r>
      <w:r>
        <w:rPr>
          <w:rFonts w:hint="eastAsia" w:ascii="宋体" w:hAnsi="宋体" w:eastAsia="宋体" w:cs="宋体"/>
          <w:color w:val="000000"/>
          <w:u w:val="single"/>
        </w:rPr>
        <w:t>JSZC-320924-SYHY-C2026-0001</w:t>
      </w:r>
      <w:r>
        <w:rPr>
          <w:rFonts w:hint="eastAsia" w:ascii="宋体" w:hAnsi="宋体" w:eastAsia="宋体" w:cs="宋体"/>
          <w:color w:val="000000"/>
        </w:rPr>
        <w:t>的</w:t>
      </w:r>
      <w:r>
        <w:rPr>
          <w:rFonts w:hint="eastAsia" w:ascii="宋体" w:hAnsi="宋体" w:eastAsia="宋体" w:cs="宋体"/>
          <w:color w:val="000000"/>
          <w:u w:val="single"/>
        </w:rPr>
        <w:t>射阳县自然资源和规划局</w:t>
      </w:r>
      <w:r>
        <w:rPr>
          <w:rFonts w:hint="eastAsia" w:ascii="宋体" w:hAnsi="宋体" w:eastAsia="宋体" w:cs="宋体"/>
          <w:color w:val="000000"/>
          <w:u w:val="single"/>
          <w:lang w:val="en-US" w:eastAsia="zh-CN"/>
        </w:rPr>
        <w:t>2026年度</w:t>
      </w:r>
      <w:r>
        <w:rPr>
          <w:rFonts w:hint="eastAsia" w:ascii="宋体" w:hAnsi="宋体" w:eastAsia="宋体" w:cs="宋体"/>
          <w:color w:val="000000"/>
          <w:u w:val="single"/>
        </w:rPr>
        <w:t xml:space="preserve">城市规划技术服务项目 </w:t>
      </w:r>
      <w:r>
        <w:rPr>
          <w:rFonts w:hint="eastAsia" w:ascii="宋体" w:hAnsi="宋体" w:eastAsia="宋体" w:cs="宋体"/>
          <w:color w:val="000000"/>
        </w:rPr>
        <w:t>项目采购活动提供本单位制造的货物（由本单位承担工程/提供服务），或者提供其他残疾人福利性单位制造的货物（不包括使用非残疾人福利性单位注册商标的货物）。</w:t>
      </w:r>
    </w:p>
    <w:p w14:paraId="08338A8B">
      <w:pPr>
        <w:pStyle w:val="11"/>
        <w:spacing w:beforeAutospacing="0" w:afterAutospacing="0" w:line="0" w:lineRule="atLeast"/>
        <w:ind w:firstLine="480"/>
        <w:jc w:val="both"/>
      </w:pPr>
      <w:r>
        <w:rPr>
          <w:rFonts w:hint="eastAsia" w:ascii="宋体" w:hAnsi="宋体" w:eastAsia="宋体" w:cs="宋体"/>
          <w:color w:val="000000"/>
        </w:rPr>
        <w:t>本单位对上述声明的真实性负责。如有虚假，将依法承担相应责任。</w:t>
      </w:r>
    </w:p>
    <w:p w14:paraId="0EFA2C89">
      <w:pPr>
        <w:pStyle w:val="11"/>
        <w:spacing w:beforeAutospacing="0" w:afterAutospacing="0" w:line="0" w:lineRule="atLeast"/>
        <w:ind w:firstLine="480"/>
        <w:jc w:val="both"/>
      </w:pPr>
      <w:r>
        <w:t> </w:t>
      </w:r>
    </w:p>
    <w:p w14:paraId="0774231D">
      <w:pPr>
        <w:pStyle w:val="11"/>
        <w:spacing w:beforeAutospacing="0" w:afterAutospacing="0" w:line="0" w:lineRule="atLeast"/>
        <w:ind w:firstLine="480"/>
        <w:jc w:val="both"/>
      </w:pPr>
      <w:r>
        <w:rPr>
          <w:rFonts w:hint="eastAsia" w:ascii="宋体" w:hAnsi="宋体" w:eastAsia="宋体" w:cs="宋体"/>
          <w:color w:val="000000"/>
        </w:rPr>
        <w:t>（备注：1、供应商如不提供此声明函，价格将不做相应扣除</w:t>
      </w:r>
      <w:r>
        <w:rPr>
          <w:rFonts w:hint="eastAsia" w:ascii="宋体" w:hAnsi="宋体" w:eastAsia="宋体" w:cs="宋体"/>
          <w:color w:val="000000"/>
          <w:lang w:eastAsia="zh-CN"/>
        </w:rPr>
        <w:t>（如项目全面面向中小企业，则资格审查不通过）</w:t>
      </w:r>
      <w:r>
        <w:rPr>
          <w:rFonts w:hint="eastAsia" w:ascii="宋体" w:hAnsi="宋体" w:eastAsia="宋体" w:cs="宋体"/>
          <w:color w:val="000000"/>
        </w:rPr>
        <w:t>。2、成交供应商为残疾人福利单位的，此声明函将随成交结果同时公告，接受社会监督）</w:t>
      </w:r>
    </w:p>
    <w:p w14:paraId="369AD32C">
      <w:pPr>
        <w:pStyle w:val="11"/>
        <w:spacing w:beforeAutospacing="0" w:afterAutospacing="0" w:line="0" w:lineRule="atLeast"/>
        <w:ind w:firstLine="624"/>
        <w:jc w:val="both"/>
      </w:pPr>
      <w:r>
        <w:t> </w:t>
      </w:r>
    </w:p>
    <w:p w14:paraId="189EF05E">
      <w:pPr>
        <w:pStyle w:val="11"/>
        <w:tabs>
          <w:tab w:val="left" w:pos="4864"/>
        </w:tabs>
        <w:spacing w:beforeAutospacing="0" w:afterAutospacing="0" w:line="0" w:lineRule="atLeast"/>
        <w:ind w:right="1560" w:firstLine="624"/>
        <w:jc w:val="center"/>
      </w:pPr>
      <w:r>
        <w:rPr>
          <w:rFonts w:ascii="仿宋_GB2312" w:eastAsia="仿宋_GB2312" w:cs="仿宋_GB2312"/>
          <w:color w:val="000000"/>
          <w:sz w:val="30"/>
          <w:szCs w:val="30"/>
        </w:rPr>
        <w:t xml:space="preserve">             </w:t>
      </w:r>
      <w:r>
        <w:rPr>
          <w:rFonts w:hint="eastAsia" w:ascii="宋体" w:hAnsi="宋体" w:eastAsia="宋体" w:cs="宋体"/>
          <w:color w:val="000000"/>
        </w:rPr>
        <w:t>          供应商全称（加盖CA电子公章）：</w:t>
      </w:r>
    </w:p>
    <w:p w14:paraId="3EE4500F">
      <w:pPr>
        <w:pStyle w:val="11"/>
        <w:tabs>
          <w:tab w:val="left" w:pos="4864"/>
        </w:tabs>
        <w:spacing w:beforeAutospacing="0" w:afterAutospacing="0" w:line="0" w:lineRule="atLeast"/>
        <w:ind w:right="1560" w:firstLine="480"/>
        <w:jc w:val="center"/>
      </w:pPr>
      <w:r>
        <w:rPr>
          <w:rFonts w:hint="eastAsia" w:ascii="宋体" w:hAnsi="宋体" w:eastAsia="宋体" w:cs="宋体"/>
          <w:color w:val="000000"/>
        </w:rPr>
        <w:t>        日  期：</w:t>
      </w:r>
    </w:p>
    <w:p w14:paraId="581289C3">
      <w:pPr>
        <w:pStyle w:val="11"/>
        <w:spacing w:beforeAutospacing="0" w:afterAutospacing="0" w:line="0" w:lineRule="atLeast"/>
        <w:jc w:val="center"/>
      </w:pPr>
      <w:r>
        <w:t> </w:t>
      </w:r>
    </w:p>
    <w:p w14:paraId="4FC072B6">
      <w:pPr>
        <w:pStyle w:val="11"/>
        <w:spacing w:beforeAutospacing="0" w:afterAutospacing="0" w:line="0" w:lineRule="atLeast"/>
        <w:jc w:val="center"/>
      </w:pPr>
      <w:r>
        <w:t> </w:t>
      </w:r>
    </w:p>
    <w:p w14:paraId="6141CEE9">
      <w:pPr>
        <w:pStyle w:val="11"/>
        <w:spacing w:beforeAutospacing="0" w:afterAutospacing="0" w:line="0" w:lineRule="atLeast"/>
        <w:jc w:val="center"/>
      </w:pPr>
      <w:r>
        <w:t> </w:t>
      </w:r>
    </w:p>
    <w:p w14:paraId="31257636">
      <w:pPr>
        <w:pStyle w:val="11"/>
        <w:spacing w:beforeAutospacing="0" w:afterAutospacing="0" w:line="0" w:lineRule="atLeast"/>
        <w:jc w:val="center"/>
      </w:pPr>
      <w:r>
        <w:t> </w:t>
      </w:r>
    </w:p>
    <w:p w14:paraId="1ADDAB1A">
      <w:pPr>
        <w:pStyle w:val="11"/>
        <w:spacing w:beforeAutospacing="0" w:afterAutospacing="0" w:line="0" w:lineRule="atLeast"/>
        <w:jc w:val="center"/>
      </w:pPr>
      <w:r>
        <w:t> </w:t>
      </w:r>
    </w:p>
    <w:p w14:paraId="1C0DDC75">
      <w:pPr>
        <w:pStyle w:val="11"/>
        <w:spacing w:beforeAutospacing="0" w:afterAutospacing="0" w:line="0" w:lineRule="atLeast"/>
        <w:jc w:val="center"/>
      </w:pPr>
      <w:r>
        <w:t> </w:t>
      </w:r>
    </w:p>
    <w:p w14:paraId="2ECEC591">
      <w:pPr>
        <w:pStyle w:val="11"/>
        <w:spacing w:beforeAutospacing="0" w:afterAutospacing="0" w:line="0" w:lineRule="atLeast"/>
        <w:jc w:val="center"/>
      </w:pPr>
      <w:r>
        <w:t> </w:t>
      </w:r>
    </w:p>
    <w:p w14:paraId="754F5631">
      <w:pPr>
        <w:pStyle w:val="11"/>
        <w:spacing w:beforeAutospacing="0" w:afterAutospacing="0" w:line="0" w:lineRule="atLeast"/>
        <w:jc w:val="center"/>
      </w:pPr>
      <w:r>
        <w:t> </w:t>
      </w:r>
    </w:p>
    <w:p w14:paraId="160D3198">
      <w:pPr>
        <w:pStyle w:val="11"/>
        <w:spacing w:beforeAutospacing="0" w:afterAutospacing="0" w:line="0" w:lineRule="atLeast"/>
        <w:jc w:val="center"/>
      </w:pPr>
      <w:r>
        <w:t> </w:t>
      </w:r>
    </w:p>
    <w:p w14:paraId="08E1434C">
      <w:pPr>
        <w:pStyle w:val="11"/>
        <w:spacing w:beforeAutospacing="0" w:afterAutospacing="0" w:line="0" w:lineRule="atLeast"/>
        <w:jc w:val="center"/>
      </w:pPr>
    </w:p>
    <w:p w14:paraId="0F4B6577">
      <w:pPr>
        <w:pStyle w:val="11"/>
        <w:spacing w:beforeAutospacing="0" w:afterAutospacing="0" w:line="0" w:lineRule="atLeast"/>
        <w:jc w:val="center"/>
      </w:pPr>
    </w:p>
    <w:p w14:paraId="56814255">
      <w:pPr>
        <w:pStyle w:val="11"/>
        <w:spacing w:beforeAutospacing="0" w:afterAutospacing="0" w:line="0" w:lineRule="atLeast"/>
        <w:jc w:val="center"/>
      </w:pPr>
    </w:p>
    <w:p w14:paraId="2AC36EC8">
      <w:pPr>
        <w:pStyle w:val="11"/>
        <w:spacing w:beforeAutospacing="0" w:afterAutospacing="0" w:line="0" w:lineRule="atLeast"/>
        <w:jc w:val="center"/>
      </w:pPr>
    </w:p>
    <w:p w14:paraId="011A2F12">
      <w:pPr>
        <w:pStyle w:val="11"/>
        <w:spacing w:beforeAutospacing="0" w:afterAutospacing="0" w:line="0" w:lineRule="atLeast"/>
        <w:jc w:val="center"/>
      </w:pPr>
    </w:p>
    <w:p w14:paraId="76968FC0">
      <w:pPr>
        <w:pStyle w:val="11"/>
        <w:spacing w:beforeAutospacing="0" w:afterAutospacing="0" w:line="0" w:lineRule="atLeast"/>
        <w:jc w:val="center"/>
      </w:pPr>
    </w:p>
    <w:p w14:paraId="4BCF7ED6">
      <w:pPr>
        <w:pStyle w:val="11"/>
        <w:spacing w:beforeAutospacing="0" w:afterAutospacing="0" w:line="0" w:lineRule="atLeast"/>
        <w:jc w:val="center"/>
      </w:pPr>
    </w:p>
    <w:p w14:paraId="289366E9">
      <w:pPr>
        <w:pStyle w:val="11"/>
        <w:spacing w:beforeAutospacing="0" w:afterAutospacing="0" w:line="0" w:lineRule="atLeast"/>
        <w:jc w:val="center"/>
      </w:pPr>
    </w:p>
    <w:p w14:paraId="2AA48C33">
      <w:pPr>
        <w:pStyle w:val="11"/>
        <w:spacing w:beforeAutospacing="0" w:afterAutospacing="0" w:line="0" w:lineRule="atLeast"/>
        <w:jc w:val="center"/>
      </w:pPr>
    </w:p>
    <w:p w14:paraId="43C8D79E">
      <w:pPr>
        <w:pStyle w:val="11"/>
        <w:spacing w:beforeAutospacing="0" w:afterAutospacing="0" w:line="0" w:lineRule="atLeast"/>
        <w:jc w:val="center"/>
      </w:pPr>
    </w:p>
    <w:p w14:paraId="13A938D8">
      <w:pPr>
        <w:pStyle w:val="11"/>
        <w:spacing w:beforeAutospacing="0" w:afterAutospacing="0" w:line="0" w:lineRule="atLeast"/>
        <w:jc w:val="center"/>
      </w:pPr>
    </w:p>
    <w:p w14:paraId="73589C95">
      <w:pPr>
        <w:pStyle w:val="11"/>
        <w:spacing w:beforeAutospacing="0" w:afterAutospacing="0" w:line="0" w:lineRule="atLeast"/>
        <w:jc w:val="center"/>
      </w:pPr>
    </w:p>
    <w:p w14:paraId="3070F564">
      <w:pPr>
        <w:pStyle w:val="11"/>
        <w:spacing w:beforeAutospacing="0" w:afterAutospacing="0" w:line="0" w:lineRule="atLeast"/>
        <w:jc w:val="center"/>
      </w:pPr>
    </w:p>
    <w:p w14:paraId="45AF1B17">
      <w:pPr>
        <w:pStyle w:val="11"/>
        <w:spacing w:beforeAutospacing="0" w:afterAutospacing="0" w:line="0" w:lineRule="atLeast"/>
        <w:jc w:val="center"/>
      </w:pPr>
    </w:p>
    <w:p w14:paraId="54980377">
      <w:pPr>
        <w:pStyle w:val="11"/>
        <w:spacing w:beforeAutospacing="0" w:afterAutospacing="0" w:line="0" w:lineRule="atLeast"/>
        <w:jc w:val="center"/>
      </w:pPr>
    </w:p>
    <w:p w14:paraId="40D89E5F">
      <w:pPr>
        <w:pStyle w:val="11"/>
        <w:spacing w:beforeAutospacing="0" w:afterAutospacing="0" w:line="0" w:lineRule="atLeast"/>
        <w:jc w:val="center"/>
      </w:pPr>
    </w:p>
    <w:p w14:paraId="09E0AFB8">
      <w:pPr>
        <w:pStyle w:val="11"/>
        <w:spacing w:beforeAutospacing="0" w:afterAutospacing="0" w:line="0" w:lineRule="atLeast"/>
        <w:jc w:val="center"/>
      </w:pPr>
    </w:p>
    <w:p w14:paraId="3B097F96">
      <w:pPr>
        <w:pStyle w:val="11"/>
        <w:spacing w:beforeAutospacing="0" w:afterAutospacing="0" w:line="0" w:lineRule="atLeast"/>
        <w:jc w:val="center"/>
      </w:pPr>
    </w:p>
    <w:p w14:paraId="3AAD5761">
      <w:pPr>
        <w:pStyle w:val="11"/>
        <w:spacing w:beforeAutospacing="0" w:afterAutospacing="0" w:line="0" w:lineRule="atLeast"/>
        <w:jc w:val="center"/>
      </w:pPr>
    </w:p>
    <w:p w14:paraId="2B803F94">
      <w:pPr>
        <w:pStyle w:val="11"/>
        <w:spacing w:beforeAutospacing="0" w:afterAutospacing="0" w:line="0" w:lineRule="atLeast"/>
        <w:jc w:val="center"/>
      </w:pPr>
    </w:p>
    <w:p w14:paraId="49FB5863">
      <w:pPr>
        <w:pStyle w:val="11"/>
        <w:spacing w:beforeAutospacing="0" w:afterAutospacing="0" w:line="0" w:lineRule="atLeast"/>
        <w:jc w:val="center"/>
      </w:pPr>
    </w:p>
    <w:p w14:paraId="11F7DB41">
      <w:pPr>
        <w:pStyle w:val="11"/>
        <w:spacing w:beforeAutospacing="0" w:afterAutospacing="0" w:line="0" w:lineRule="atLeast"/>
        <w:jc w:val="center"/>
      </w:pPr>
    </w:p>
    <w:p w14:paraId="6A6A96EC">
      <w:pPr>
        <w:pStyle w:val="11"/>
        <w:spacing w:beforeAutospacing="0" w:afterAutospacing="0" w:line="0" w:lineRule="atLeast"/>
        <w:jc w:val="center"/>
      </w:pPr>
      <w:r>
        <w:t> </w:t>
      </w:r>
    </w:p>
    <w:p w14:paraId="2BDA51B1">
      <w:pPr>
        <w:pStyle w:val="11"/>
        <w:spacing w:beforeAutospacing="0" w:afterAutospacing="0" w:line="0" w:lineRule="atLeast"/>
        <w:jc w:val="center"/>
        <w:rPr>
          <w:rFonts w:hAnsi="宋体"/>
          <w:b/>
          <w:bCs/>
          <w:sz w:val="32"/>
          <w:szCs w:val="32"/>
        </w:rPr>
      </w:pPr>
      <w:r>
        <w:t> </w:t>
      </w:r>
      <w:bookmarkStart w:id="181" w:name="_Toc462564146"/>
      <w:bookmarkStart w:id="182" w:name="_Hlt26609389"/>
      <w:bookmarkStart w:id="183" w:name="_格式2__法定代表人授权书"/>
      <w:bookmarkStart w:id="184" w:name="_Hlt26671374"/>
      <w:bookmarkStart w:id="185" w:name="_Hlt26955054"/>
      <w:bookmarkStart w:id="186" w:name="_Hlt26955066"/>
    </w:p>
    <w:p w14:paraId="21181A23">
      <w:pPr>
        <w:pStyle w:val="11"/>
        <w:spacing w:beforeAutospacing="0" w:afterAutospacing="0" w:line="0" w:lineRule="atLeast"/>
        <w:jc w:val="center"/>
        <w:outlineLvl w:val="1"/>
        <w:rPr>
          <w:rFonts w:hint="default" w:ascii="黑体" w:hAnsi="宋体" w:eastAsia="黑体" w:cs="黑体"/>
          <w:b/>
          <w:i/>
          <w:iCs/>
          <w:color w:val="000000"/>
          <w:sz w:val="32"/>
          <w:szCs w:val="32"/>
          <w:u w:val="single"/>
          <w:lang w:val="en-US" w:eastAsia="zh-CN"/>
        </w:rPr>
      </w:pPr>
      <w:r>
        <w:rPr>
          <w:rFonts w:hint="eastAsia" w:ascii="黑体" w:hAnsi="宋体" w:eastAsia="黑体" w:cs="黑体"/>
          <w:b/>
          <w:i/>
          <w:iCs/>
          <w:color w:val="000000"/>
          <w:sz w:val="32"/>
          <w:szCs w:val="32"/>
          <w:u w:val="single"/>
          <w:lang w:val="en-US" w:eastAsia="zh-CN"/>
        </w:rPr>
        <w:t>十一、分项报价表</w:t>
      </w:r>
    </w:p>
    <w:p w14:paraId="4B70FED6">
      <w:pPr>
        <w:spacing w:before="50" w:after="50"/>
        <w:jc w:val="center"/>
        <w:rPr>
          <w:rFonts w:hint="eastAsia" w:hAnsi="宋体"/>
          <w:b/>
          <w:bCs/>
          <w:sz w:val="32"/>
          <w:szCs w:val="32"/>
          <w:lang w:val="en-US" w:eastAsia="zh-CN"/>
        </w:rPr>
      </w:pPr>
    </w:p>
    <w:p w14:paraId="4017C6FC">
      <w:pPr>
        <w:spacing w:before="50" w:after="50"/>
        <w:jc w:val="center"/>
        <w:rPr>
          <w:rFonts w:hAnsi="宋体"/>
          <w:b/>
          <w:bCs/>
          <w:sz w:val="32"/>
          <w:szCs w:val="32"/>
        </w:rPr>
      </w:pPr>
      <w:r>
        <w:rPr>
          <w:rFonts w:hint="eastAsia" w:hAnsi="宋体"/>
          <w:b/>
          <w:bCs/>
          <w:sz w:val="32"/>
          <w:szCs w:val="32"/>
          <w:lang w:val="en-US" w:eastAsia="zh-CN"/>
        </w:rPr>
        <w:t xml:space="preserve">1包   </w:t>
      </w:r>
      <w:r>
        <w:rPr>
          <w:rFonts w:hint="eastAsia" w:hAnsi="宋体"/>
          <w:b/>
          <w:bCs/>
          <w:sz w:val="32"/>
          <w:szCs w:val="32"/>
        </w:rPr>
        <w:t>编研方案设计</w:t>
      </w:r>
    </w:p>
    <w:p w14:paraId="36C37E39">
      <w:pPr>
        <w:ind w:firstLine="210"/>
        <w:jc w:val="right"/>
        <w:rPr>
          <w:rFonts w:cs="宋体"/>
          <w:szCs w:val="28"/>
          <w:lang w:val="zh-CN"/>
        </w:rPr>
      </w:pPr>
      <w:r>
        <w:rPr>
          <w:rFonts w:hint="eastAsia" w:cs="宋体"/>
          <w:szCs w:val="28"/>
          <w:lang w:val="zh-CN"/>
        </w:rPr>
        <w:t>单位（元）</w:t>
      </w:r>
    </w:p>
    <w:tbl>
      <w:tblPr>
        <w:tblStyle w:val="14"/>
        <w:tblW w:w="9907" w:type="dxa"/>
        <w:tblCellSpacing w:w="0" w:type="dxa"/>
        <w:tblInd w:w="10" w:type="dxa"/>
        <w:tblLayout w:type="fixed"/>
        <w:tblCellMar>
          <w:top w:w="0" w:type="dxa"/>
          <w:left w:w="108" w:type="dxa"/>
          <w:bottom w:w="0" w:type="dxa"/>
          <w:right w:w="108" w:type="dxa"/>
        </w:tblCellMar>
      </w:tblPr>
      <w:tblGrid>
        <w:gridCol w:w="924"/>
        <w:gridCol w:w="1740"/>
        <w:gridCol w:w="1148"/>
        <w:gridCol w:w="1338"/>
        <w:gridCol w:w="942"/>
        <w:gridCol w:w="1672"/>
        <w:gridCol w:w="2143"/>
      </w:tblGrid>
      <w:tr w14:paraId="5CDF2F3F">
        <w:tblPrEx>
          <w:tblCellMar>
            <w:top w:w="0" w:type="dxa"/>
            <w:left w:w="108" w:type="dxa"/>
            <w:bottom w:w="0" w:type="dxa"/>
            <w:right w:w="108" w:type="dxa"/>
          </w:tblCellMar>
        </w:tblPrEx>
        <w:trPr>
          <w:cantSplit/>
          <w:trHeight w:val="544" w:hRule="atLeast"/>
          <w:tblCellSpacing w:w="0" w:type="dxa"/>
        </w:trPr>
        <w:tc>
          <w:tcPr>
            <w:tcW w:w="924" w:type="dxa"/>
            <w:vMerge w:val="restart"/>
            <w:tcBorders>
              <w:top w:val="single" w:color="000000" w:sz="4" w:space="0"/>
              <w:left w:val="single" w:color="000000" w:sz="4" w:space="0"/>
              <w:bottom w:val="single" w:color="000000" w:sz="4" w:space="0"/>
              <w:right w:val="single" w:color="000000" w:sz="4" w:space="0"/>
            </w:tcBorders>
            <w:noWrap w:val="0"/>
            <w:vAlign w:val="center"/>
          </w:tcPr>
          <w:p w14:paraId="2ACDD465">
            <w:pPr>
              <w:pStyle w:val="26"/>
              <w:spacing w:line="0" w:lineRule="atLeast"/>
              <w:rPr>
                <w:rFonts w:ascii="宋体" w:hAnsi="宋体" w:eastAsia="宋体"/>
                <w:sz w:val="24"/>
              </w:rPr>
            </w:pPr>
            <w:r>
              <w:rPr>
                <w:rFonts w:hint="eastAsia" w:ascii="宋体" w:hAnsi="宋体" w:eastAsia="宋体" w:cs="宋体"/>
                <w:sz w:val="24"/>
              </w:rPr>
              <w:t>序号</w:t>
            </w:r>
          </w:p>
        </w:tc>
        <w:tc>
          <w:tcPr>
            <w:tcW w:w="1740" w:type="dxa"/>
            <w:tcBorders>
              <w:top w:val="single" w:color="000000" w:sz="4" w:space="0"/>
              <w:left w:val="single" w:color="000000" w:sz="4" w:space="0"/>
              <w:bottom w:val="single" w:color="000000" w:sz="4" w:space="0"/>
              <w:right w:val="single" w:color="000000" w:sz="4" w:space="0"/>
            </w:tcBorders>
            <w:noWrap w:val="0"/>
            <w:vAlign w:val="center"/>
          </w:tcPr>
          <w:p w14:paraId="74E3E016">
            <w:pPr>
              <w:pStyle w:val="26"/>
              <w:spacing w:line="0" w:lineRule="atLeast"/>
              <w:ind w:firstLine="480"/>
              <w:jc w:val="left"/>
              <w:rPr>
                <w:rFonts w:ascii="宋体" w:hAnsi="宋体" w:eastAsia="宋体"/>
                <w:sz w:val="24"/>
              </w:rPr>
            </w:pPr>
            <w:r>
              <w:rPr>
                <w:rFonts w:hint="eastAsia" w:ascii="宋体" w:hAnsi="宋体" w:eastAsia="宋体" w:cs="宋体"/>
                <w:sz w:val="24"/>
              </w:rPr>
              <w:t>1</w:t>
            </w:r>
          </w:p>
        </w:tc>
        <w:tc>
          <w:tcPr>
            <w:tcW w:w="1148" w:type="dxa"/>
            <w:tcBorders>
              <w:top w:val="single" w:color="000000" w:sz="4" w:space="0"/>
              <w:left w:val="single" w:color="000000" w:sz="4" w:space="0"/>
              <w:bottom w:val="single" w:color="000000" w:sz="4" w:space="0"/>
              <w:right w:val="single" w:color="000000" w:sz="4" w:space="0"/>
            </w:tcBorders>
            <w:noWrap w:val="0"/>
            <w:vAlign w:val="center"/>
          </w:tcPr>
          <w:p w14:paraId="2DAEED49">
            <w:pPr>
              <w:pStyle w:val="26"/>
              <w:spacing w:line="0" w:lineRule="atLeast"/>
              <w:ind w:firstLine="480"/>
              <w:jc w:val="left"/>
              <w:rPr>
                <w:rFonts w:ascii="宋体" w:hAnsi="宋体" w:eastAsia="宋体"/>
                <w:sz w:val="24"/>
              </w:rPr>
            </w:pPr>
            <w:r>
              <w:rPr>
                <w:rFonts w:hint="eastAsia" w:ascii="宋体" w:hAnsi="宋体" w:eastAsia="宋体" w:cs="宋体"/>
                <w:sz w:val="24"/>
              </w:rPr>
              <w:t>2</w:t>
            </w:r>
          </w:p>
        </w:tc>
        <w:tc>
          <w:tcPr>
            <w:tcW w:w="1338" w:type="dxa"/>
            <w:tcBorders>
              <w:top w:val="single" w:color="000000" w:sz="4" w:space="0"/>
              <w:left w:val="single" w:color="000000" w:sz="4" w:space="0"/>
              <w:bottom w:val="single" w:color="000000" w:sz="4" w:space="0"/>
              <w:right w:val="single" w:color="000000" w:sz="4" w:space="0"/>
            </w:tcBorders>
            <w:noWrap w:val="0"/>
            <w:vAlign w:val="center"/>
          </w:tcPr>
          <w:p w14:paraId="65A191B7">
            <w:pPr>
              <w:pStyle w:val="26"/>
              <w:spacing w:line="0" w:lineRule="atLeast"/>
              <w:ind w:firstLine="480"/>
              <w:jc w:val="left"/>
              <w:rPr>
                <w:rFonts w:ascii="宋体" w:hAnsi="宋体" w:eastAsia="宋体"/>
                <w:sz w:val="24"/>
              </w:rPr>
            </w:pPr>
            <w:r>
              <w:rPr>
                <w:rFonts w:hint="eastAsia" w:ascii="宋体" w:hAnsi="宋体" w:eastAsia="宋体" w:cs="宋体"/>
                <w:sz w:val="24"/>
              </w:rPr>
              <w:t>3</w:t>
            </w:r>
          </w:p>
        </w:tc>
        <w:tc>
          <w:tcPr>
            <w:tcW w:w="942" w:type="dxa"/>
            <w:tcBorders>
              <w:top w:val="single" w:color="000000" w:sz="4" w:space="0"/>
              <w:left w:val="single" w:color="000000" w:sz="4" w:space="0"/>
              <w:bottom w:val="single" w:color="000000" w:sz="4" w:space="0"/>
              <w:right w:val="single" w:color="000000" w:sz="4" w:space="0"/>
            </w:tcBorders>
            <w:noWrap w:val="0"/>
            <w:vAlign w:val="center"/>
          </w:tcPr>
          <w:p w14:paraId="71095305">
            <w:pPr>
              <w:pStyle w:val="26"/>
              <w:spacing w:line="0" w:lineRule="atLeast"/>
              <w:jc w:val="center"/>
              <w:rPr>
                <w:rFonts w:ascii="宋体" w:hAnsi="宋体" w:eastAsia="宋体"/>
                <w:sz w:val="24"/>
              </w:rPr>
            </w:pPr>
            <w:r>
              <w:rPr>
                <w:rFonts w:hint="eastAsia" w:ascii="宋体" w:hAnsi="宋体" w:eastAsia="宋体" w:cs="宋体"/>
                <w:sz w:val="24"/>
              </w:rPr>
              <w:t>4</w:t>
            </w:r>
          </w:p>
        </w:tc>
        <w:tc>
          <w:tcPr>
            <w:tcW w:w="1672" w:type="dxa"/>
            <w:tcBorders>
              <w:top w:val="single" w:color="000000" w:sz="4" w:space="0"/>
              <w:left w:val="single" w:color="000000" w:sz="4" w:space="0"/>
              <w:bottom w:val="single" w:color="000000" w:sz="4" w:space="0"/>
              <w:right w:val="single" w:color="000000" w:sz="4" w:space="0"/>
            </w:tcBorders>
            <w:noWrap w:val="0"/>
            <w:vAlign w:val="center"/>
          </w:tcPr>
          <w:p w14:paraId="0B178F2A">
            <w:pPr>
              <w:pStyle w:val="26"/>
              <w:spacing w:line="0" w:lineRule="atLeast"/>
              <w:jc w:val="center"/>
              <w:rPr>
                <w:rFonts w:ascii="宋体" w:hAnsi="宋体" w:eastAsia="宋体"/>
                <w:sz w:val="24"/>
              </w:rPr>
            </w:pPr>
            <w:r>
              <w:rPr>
                <w:rFonts w:hint="eastAsia" w:ascii="宋体" w:hAnsi="宋体" w:eastAsia="宋体" w:cs="宋体"/>
                <w:sz w:val="24"/>
              </w:rPr>
              <w:t>5</w:t>
            </w:r>
          </w:p>
        </w:tc>
        <w:tc>
          <w:tcPr>
            <w:tcW w:w="2143" w:type="dxa"/>
            <w:tcBorders>
              <w:top w:val="single" w:color="000000" w:sz="4" w:space="0"/>
              <w:left w:val="single" w:color="000000" w:sz="4" w:space="0"/>
              <w:bottom w:val="single" w:color="000000" w:sz="4" w:space="0"/>
              <w:right w:val="single" w:color="000000" w:sz="4" w:space="0"/>
            </w:tcBorders>
            <w:noWrap w:val="0"/>
            <w:vAlign w:val="center"/>
          </w:tcPr>
          <w:p w14:paraId="2C931E34">
            <w:pPr>
              <w:pStyle w:val="26"/>
              <w:spacing w:line="0" w:lineRule="atLeast"/>
              <w:jc w:val="center"/>
              <w:rPr>
                <w:rFonts w:ascii="宋体" w:hAnsi="宋体" w:eastAsia="宋体"/>
                <w:sz w:val="24"/>
              </w:rPr>
            </w:pPr>
            <w:r>
              <w:rPr>
                <w:rFonts w:hint="eastAsia" w:ascii="宋体" w:hAnsi="宋体" w:eastAsia="宋体" w:cs="宋体"/>
                <w:sz w:val="24"/>
              </w:rPr>
              <w:t>6</w:t>
            </w:r>
          </w:p>
        </w:tc>
      </w:tr>
      <w:tr w14:paraId="475036DE">
        <w:tblPrEx>
          <w:tblCellMar>
            <w:top w:w="0" w:type="dxa"/>
            <w:left w:w="108" w:type="dxa"/>
            <w:bottom w:w="0" w:type="dxa"/>
            <w:right w:w="108" w:type="dxa"/>
          </w:tblCellMar>
        </w:tblPrEx>
        <w:trPr>
          <w:cantSplit/>
          <w:trHeight w:val="302" w:hRule="atLeast"/>
          <w:tblCellSpacing w:w="0" w:type="dxa"/>
        </w:trPr>
        <w:tc>
          <w:tcPr>
            <w:tcW w:w="9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82DD928">
            <w:pPr>
              <w:rPr>
                <w:rFonts w:hAnsi="宋体" w:eastAsia="宋体"/>
                <w:sz w:val="24"/>
                <w:szCs w:val="24"/>
              </w:rPr>
            </w:pPr>
          </w:p>
        </w:tc>
        <w:tc>
          <w:tcPr>
            <w:tcW w:w="1740" w:type="dxa"/>
            <w:tcBorders>
              <w:top w:val="single" w:color="000000" w:sz="4" w:space="0"/>
              <w:left w:val="single" w:color="000000" w:sz="4" w:space="0"/>
              <w:bottom w:val="single" w:color="000000" w:sz="4" w:space="0"/>
              <w:right w:val="single" w:color="000000" w:sz="4" w:space="0"/>
            </w:tcBorders>
            <w:noWrap w:val="0"/>
            <w:vAlign w:val="center"/>
          </w:tcPr>
          <w:p w14:paraId="0A43451D">
            <w:pPr>
              <w:pStyle w:val="26"/>
              <w:spacing w:line="0" w:lineRule="atLeast"/>
              <w:rPr>
                <w:rFonts w:ascii="宋体" w:hAnsi="宋体" w:eastAsia="宋体"/>
                <w:sz w:val="24"/>
              </w:rPr>
            </w:pPr>
            <w:r>
              <w:rPr>
                <w:rFonts w:hint="eastAsia" w:ascii="宋体" w:hAnsi="宋体" w:eastAsia="宋体" w:cs="宋体"/>
                <w:sz w:val="24"/>
              </w:rPr>
              <w:t>分项服务名称</w:t>
            </w:r>
          </w:p>
        </w:tc>
        <w:tc>
          <w:tcPr>
            <w:tcW w:w="1148" w:type="dxa"/>
            <w:tcBorders>
              <w:top w:val="single" w:color="000000" w:sz="4" w:space="0"/>
              <w:left w:val="single" w:color="000000" w:sz="4" w:space="0"/>
              <w:bottom w:val="single" w:color="000000" w:sz="4" w:space="0"/>
              <w:right w:val="single" w:color="000000" w:sz="4" w:space="0"/>
            </w:tcBorders>
            <w:noWrap w:val="0"/>
            <w:vAlign w:val="center"/>
          </w:tcPr>
          <w:p w14:paraId="434AADB9">
            <w:pPr>
              <w:pStyle w:val="26"/>
              <w:spacing w:line="0" w:lineRule="atLeast"/>
              <w:jc w:val="center"/>
              <w:rPr>
                <w:rFonts w:ascii="宋体" w:hAnsi="宋体" w:eastAsia="宋体"/>
                <w:sz w:val="24"/>
              </w:rPr>
            </w:pPr>
            <w:r>
              <w:rPr>
                <w:rFonts w:hint="eastAsia" w:ascii="宋体" w:hAnsi="宋体" w:eastAsia="宋体" w:cs="宋体"/>
                <w:sz w:val="24"/>
              </w:rPr>
              <w:t>交付期</w:t>
            </w:r>
          </w:p>
        </w:tc>
        <w:tc>
          <w:tcPr>
            <w:tcW w:w="1338" w:type="dxa"/>
            <w:tcBorders>
              <w:top w:val="single" w:color="000000" w:sz="4" w:space="0"/>
              <w:left w:val="single" w:color="000000" w:sz="4" w:space="0"/>
              <w:bottom w:val="single" w:color="000000" w:sz="4" w:space="0"/>
              <w:right w:val="single" w:color="000000" w:sz="4" w:space="0"/>
            </w:tcBorders>
            <w:noWrap w:val="0"/>
            <w:vAlign w:val="center"/>
          </w:tcPr>
          <w:p w14:paraId="2F25878A">
            <w:pPr>
              <w:pStyle w:val="26"/>
              <w:spacing w:line="0" w:lineRule="atLeast"/>
              <w:jc w:val="center"/>
              <w:rPr>
                <w:rFonts w:ascii="宋体" w:hAnsi="宋体" w:eastAsia="宋体"/>
                <w:sz w:val="24"/>
              </w:rPr>
            </w:pPr>
            <w:r>
              <w:rPr>
                <w:rFonts w:hint="eastAsia" w:ascii="宋体" w:hAnsi="宋体" w:eastAsia="宋体" w:cs="宋体"/>
                <w:sz w:val="24"/>
              </w:rPr>
              <w:t>分项单位</w:t>
            </w:r>
          </w:p>
        </w:tc>
        <w:tc>
          <w:tcPr>
            <w:tcW w:w="942" w:type="dxa"/>
            <w:tcBorders>
              <w:top w:val="single" w:color="000000" w:sz="4" w:space="0"/>
              <w:left w:val="single" w:color="000000" w:sz="4" w:space="0"/>
              <w:bottom w:val="single" w:color="000000" w:sz="4" w:space="0"/>
              <w:right w:val="single" w:color="000000" w:sz="4" w:space="0"/>
            </w:tcBorders>
            <w:noWrap w:val="0"/>
            <w:vAlign w:val="center"/>
          </w:tcPr>
          <w:p w14:paraId="0AF939E5">
            <w:pPr>
              <w:pStyle w:val="26"/>
              <w:spacing w:line="0" w:lineRule="atLeast"/>
              <w:jc w:val="center"/>
              <w:rPr>
                <w:rFonts w:ascii="宋体" w:hAnsi="宋体" w:eastAsia="宋体"/>
                <w:sz w:val="24"/>
              </w:rPr>
            </w:pPr>
            <w:r>
              <w:rPr>
                <w:rFonts w:hint="eastAsia" w:ascii="宋体" w:hAnsi="宋体" w:eastAsia="宋体" w:cs="宋体"/>
                <w:sz w:val="24"/>
              </w:rPr>
              <w:t>数量</w:t>
            </w:r>
          </w:p>
        </w:tc>
        <w:tc>
          <w:tcPr>
            <w:tcW w:w="1672" w:type="dxa"/>
            <w:tcBorders>
              <w:top w:val="single" w:color="000000" w:sz="4" w:space="0"/>
              <w:left w:val="single" w:color="000000" w:sz="4" w:space="0"/>
              <w:bottom w:val="single" w:color="000000" w:sz="4" w:space="0"/>
              <w:right w:val="single" w:color="000000" w:sz="4" w:space="0"/>
            </w:tcBorders>
            <w:noWrap w:val="0"/>
            <w:vAlign w:val="center"/>
          </w:tcPr>
          <w:p w14:paraId="6447947E">
            <w:pPr>
              <w:pStyle w:val="26"/>
              <w:spacing w:line="0" w:lineRule="atLeast"/>
              <w:rPr>
                <w:rFonts w:hint="default" w:ascii="宋体" w:hAnsi="宋体" w:eastAsia="宋体"/>
                <w:sz w:val="24"/>
                <w:lang w:val="en-US" w:eastAsia="zh-CN"/>
              </w:rPr>
            </w:pPr>
            <w:r>
              <w:rPr>
                <w:rFonts w:hint="eastAsia" w:ascii="宋体" w:hAnsi="宋体" w:eastAsia="宋体" w:cs="宋体"/>
                <w:sz w:val="24"/>
              </w:rPr>
              <w:t>分项单价</w:t>
            </w:r>
            <w:r>
              <w:rPr>
                <w:rFonts w:hint="eastAsia" w:ascii="宋体" w:hAnsi="宋体" w:eastAsia="宋体" w:cs="宋体"/>
                <w:sz w:val="24"/>
                <w:lang w:val="en-US" w:eastAsia="zh-CN"/>
              </w:rPr>
              <w:t>/例</w:t>
            </w:r>
          </w:p>
        </w:tc>
        <w:tc>
          <w:tcPr>
            <w:tcW w:w="2143" w:type="dxa"/>
            <w:tcBorders>
              <w:top w:val="single" w:color="000000" w:sz="4" w:space="0"/>
              <w:left w:val="single" w:color="000000" w:sz="4" w:space="0"/>
              <w:bottom w:val="single" w:color="000000" w:sz="4" w:space="0"/>
              <w:right w:val="single" w:color="000000" w:sz="4" w:space="0"/>
            </w:tcBorders>
            <w:noWrap w:val="0"/>
            <w:vAlign w:val="center"/>
          </w:tcPr>
          <w:p w14:paraId="6D2748B4">
            <w:pPr>
              <w:pStyle w:val="26"/>
              <w:spacing w:line="0" w:lineRule="atLeast"/>
              <w:jc w:val="center"/>
              <w:rPr>
                <w:rFonts w:hint="default" w:ascii="宋体" w:hAnsi="宋体" w:eastAsia="宋体"/>
                <w:sz w:val="24"/>
                <w:lang w:val="en-US" w:eastAsia="zh-CN"/>
              </w:rPr>
            </w:pPr>
            <w:r>
              <w:rPr>
                <w:rFonts w:hint="eastAsia" w:ascii="宋体" w:hAnsi="宋体" w:eastAsia="宋体" w:cs="宋体"/>
                <w:sz w:val="24"/>
              </w:rPr>
              <w:t>分项总</w:t>
            </w:r>
            <w:r>
              <w:rPr>
                <w:rFonts w:hint="eastAsia" w:ascii="宋体" w:hAnsi="宋体" w:eastAsia="宋体" w:cs="宋体"/>
                <w:sz w:val="24"/>
                <w:lang w:eastAsia="zh-CN"/>
              </w:rPr>
              <w:t>单</w:t>
            </w:r>
            <w:r>
              <w:rPr>
                <w:rFonts w:hint="eastAsia" w:ascii="宋体" w:hAnsi="宋体" w:eastAsia="宋体" w:cs="宋体"/>
                <w:sz w:val="24"/>
              </w:rPr>
              <w:t>价</w:t>
            </w:r>
            <w:r>
              <w:rPr>
                <w:rFonts w:hint="eastAsia" w:ascii="宋体" w:hAnsi="宋体" w:eastAsia="宋体" w:cs="宋体"/>
                <w:sz w:val="24"/>
                <w:lang w:val="en-US" w:eastAsia="zh-CN"/>
              </w:rPr>
              <w:t>/例</w:t>
            </w:r>
          </w:p>
        </w:tc>
      </w:tr>
      <w:tr w14:paraId="12A28425">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noWrap w:val="0"/>
            <w:vAlign w:val="center"/>
          </w:tcPr>
          <w:p w14:paraId="20EECD65">
            <w:pPr>
              <w:pStyle w:val="26"/>
              <w:spacing w:line="0" w:lineRule="atLeast"/>
              <w:jc w:val="center"/>
              <w:rPr>
                <w:rFonts w:ascii="宋体" w:hAnsi="宋体" w:eastAsia="宋体"/>
                <w:sz w:val="24"/>
              </w:rPr>
            </w:pPr>
            <w:r>
              <w:rPr>
                <w:rFonts w:hint="eastAsia" w:ascii="宋体" w:hAnsi="宋体" w:eastAsia="宋体" w:cs="宋体"/>
                <w:sz w:val="24"/>
              </w:rPr>
              <w:t>1</w:t>
            </w:r>
          </w:p>
        </w:tc>
        <w:tc>
          <w:tcPr>
            <w:tcW w:w="1740" w:type="dxa"/>
            <w:tcBorders>
              <w:top w:val="single" w:color="000000" w:sz="4" w:space="0"/>
              <w:left w:val="single" w:color="000000" w:sz="4" w:space="0"/>
              <w:bottom w:val="single" w:color="000000" w:sz="4" w:space="0"/>
              <w:right w:val="single" w:color="000000" w:sz="4" w:space="0"/>
            </w:tcBorders>
            <w:noWrap w:val="0"/>
            <w:vAlign w:val="center"/>
          </w:tcPr>
          <w:p w14:paraId="1A5C23C1">
            <w:pPr>
              <w:pStyle w:val="26"/>
              <w:spacing w:line="0" w:lineRule="atLeast"/>
              <w:ind w:firstLine="480"/>
              <w:jc w:val="center"/>
              <w:rPr>
                <w:rFonts w:ascii="宋体" w:hAnsi="宋体" w:eastAsia="宋体"/>
                <w:sz w:val="24"/>
              </w:rPr>
            </w:pPr>
            <w:r>
              <w:rPr>
                <w:rFonts w:ascii="宋体" w:hAnsi="宋体" w:eastAsia="宋体"/>
                <w:sz w:val="24"/>
              </w:rPr>
              <w:t> </w:t>
            </w:r>
          </w:p>
        </w:tc>
        <w:tc>
          <w:tcPr>
            <w:tcW w:w="1148" w:type="dxa"/>
            <w:tcBorders>
              <w:top w:val="single" w:color="000000" w:sz="4" w:space="0"/>
              <w:left w:val="single" w:color="000000" w:sz="4" w:space="0"/>
              <w:bottom w:val="single" w:color="000000" w:sz="4" w:space="0"/>
              <w:right w:val="single" w:color="000000" w:sz="4" w:space="0"/>
            </w:tcBorders>
            <w:noWrap w:val="0"/>
            <w:vAlign w:val="center"/>
          </w:tcPr>
          <w:p w14:paraId="591471F9">
            <w:pPr>
              <w:pStyle w:val="26"/>
              <w:spacing w:line="0" w:lineRule="atLeast"/>
              <w:ind w:firstLine="480"/>
              <w:jc w:val="center"/>
              <w:rPr>
                <w:rFonts w:ascii="宋体" w:hAnsi="宋体" w:eastAsia="宋体"/>
                <w:sz w:val="24"/>
              </w:rPr>
            </w:pPr>
            <w:r>
              <w:rPr>
                <w:rFonts w:ascii="宋体" w:hAnsi="宋体" w:eastAsia="宋体"/>
                <w:sz w:val="24"/>
              </w:rPr>
              <w:t> </w:t>
            </w:r>
          </w:p>
        </w:tc>
        <w:tc>
          <w:tcPr>
            <w:tcW w:w="1338" w:type="dxa"/>
            <w:tcBorders>
              <w:top w:val="single" w:color="000000" w:sz="4" w:space="0"/>
              <w:left w:val="single" w:color="000000" w:sz="4" w:space="0"/>
              <w:bottom w:val="single" w:color="000000" w:sz="4" w:space="0"/>
              <w:right w:val="single" w:color="000000" w:sz="4" w:space="0"/>
            </w:tcBorders>
            <w:noWrap w:val="0"/>
            <w:vAlign w:val="center"/>
          </w:tcPr>
          <w:p w14:paraId="3DCB598B">
            <w:pPr>
              <w:pStyle w:val="26"/>
              <w:spacing w:line="0" w:lineRule="atLeast"/>
              <w:ind w:firstLine="480"/>
              <w:jc w:val="center"/>
              <w:rPr>
                <w:rFonts w:ascii="宋体" w:hAnsi="宋体" w:eastAsia="宋体"/>
                <w:sz w:val="24"/>
              </w:rPr>
            </w:pPr>
            <w:r>
              <w:rPr>
                <w:rFonts w:ascii="宋体" w:hAnsi="宋体" w:eastAsia="宋体"/>
                <w:sz w:val="24"/>
              </w:rPr>
              <w:t> </w:t>
            </w:r>
          </w:p>
        </w:tc>
        <w:tc>
          <w:tcPr>
            <w:tcW w:w="942" w:type="dxa"/>
            <w:tcBorders>
              <w:top w:val="single" w:color="000000" w:sz="4" w:space="0"/>
              <w:left w:val="single" w:color="000000" w:sz="4" w:space="0"/>
              <w:bottom w:val="single" w:color="000000" w:sz="4" w:space="0"/>
              <w:right w:val="single" w:color="000000" w:sz="4" w:space="0"/>
            </w:tcBorders>
            <w:noWrap w:val="0"/>
            <w:vAlign w:val="center"/>
          </w:tcPr>
          <w:p w14:paraId="5046E827">
            <w:pPr>
              <w:pStyle w:val="26"/>
              <w:spacing w:line="0" w:lineRule="atLeast"/>
              <w:ind w:firstLine="480"/>
              <w:jc w:val="center"/>
              <w:rPr>
                <w:rFonts w:ascii="宋体" w:hAnsi="宋体" w:eastAsia="宋体"/>
                <w:sz w:val="24"/>
              </w:rPr>
            </w:pPr>
            <w:r>
              <w:rPr>
                <w:rFonts w:ascii="宋体" w:hAnsi="宋体" w:eastAsia="宋体"/>
                <w:sz w:val="24"/>
              </w:rPr>
              <w:t> </w:t>
            </w:r>
          </w:p>
        </w:tc>
        <w:tc>
          <w:tcPr>
            <w:tcW w:w="1672" w:type="dxa"/>
            <w:tcBorders>
              <w:top w:val="single" w:color="000000" w:sz="4" w:space="0"/>
              <w:left w:val="single" w:color="000000" w:sz="4" w:space="0"/>
              <w:bottom w:val="single" w:color="000000" w:sz="4" w:space="0"/>
              <w:right w:val="single" w:color="000000" w:sz="4" w:space="0"/>
            </w:tcBorders>
            <w:noWrap w:val="0"/>
            <w:vAlign w:val="center"/>
          </w:tcPr>
          <w:p w14:paraId="0C38EB3B">
            <w:pPr>
              <w:pStyle w:val="26"/>
              <w:spacing w:line="0" w:lineRule="atLeast"/>
              <w:ind w:firstLine="480"/>
              <w:jc w:val="center"/>
              <w:rPr>
                <w:rFonts w:ascii="宋体" w:hAnsi="宋体" w:eastAsia="宋体"/>
                <w:sz w:val="24"/>
              </w:rPr>
            </w:pPr>
            <w:r>
              <w:rPr>
                <w:rFonts w:ascii="宋体" w:hAnsi="宋体" w:eastAsia="宋体"/>
                <w:sz w:val="24"/>
              </w:rPr>
              <w:t> </w:t>
            </w:r>
          </w:p>
        </w:tc>
        <w:tc>
          <w:tcPr>
            <w:tcW w:w="2143" w:type="dxa"/>
            <w:tcBorders>
              <w:top w:val="single" w:color="000000" w:sz="4" w:space="0"/>
              <w:left w:val="single" w:color="000000" w:sz="4" w:space="0"/>
              <w:bottom w:val="single" w:color="000000" w:sz="4" w:space="0"/>
              <w:right w:val="single" w:color="000000" w:sz="4" w:space="0"/>
            </w:tcBorders>
            <w:noWrap w:val="0"/>
            <w:vAlign w:val="center"/>
          </w:tcPr>
          <w:p w14:paraId="327E4E53">
            <w:pPr>
              <w:pStyle w:val="26"/>
              <w:spacing w:line="0" w:lineRule="atLeast"/>
              <w:ind w:firstLine="480"/>
              <w:jc w:val="center"/>
              <w:rPr>
                <w:rFonts w:ascii="宋体" w:hAnsi="宋体" w:eastAsia="宋体"/>
                <w:sz w:val="24"/>
              </w:rPr>
            </w:pPr>
            <w:r>
              <w:rPr>
                <w:rFonts w:ascii="宋体" w:hAnsi="宋体" w:eastAsia="宋体"/>
                <w:sz w:val="24"/>
              </w:rPr>
              <w:t> </w:t>
            </w:r>
          </w:p>
        </w:tc>
      </w:tr>
      <w:tr w14:paraId="281EB855">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noWrap w:val="0"/>
            <w:vAlign w:val="center"/>
          </w:tcPr>
          <w:p w14:paraId="31D96509">
            <w:pPr>
              <w:pStyle w:val="26"/>
              <w:spacing w:line="0" w:lineRule="atLeast"/>
              <w:jc w:val="center"/>
              <w:rPr>
                <w:rFonts w:ascii="宋体" w:hAnsi="宋体" w:eastAsia="宋体"/>
                <w:sz w:val="24"/>
              </w:rPr>
            </w:pPr>
            <w:r>
              <w:rPr>
                <w:rFonts w:hint="eastAsia" w:ascii="宋体" w:hAnsi="宋体" w:eastAsia="宋体" w:cs="宋体"/>
                <w:sz w:val="24"/>
              </w:rPr>
              <w:t>2</w:t>
            </w:r>
          </w:p>
        </w:tc>
        <w:tc>
          <w:tcPr>
            <w:tcW w:w="1740" w:type="dxa"/>
            <w:tcBorders>
              <w:top w:val="single" w:color="000000" w:sz="4" w:space="0"/>
              <w:left w:val="single" w:color="000000" w:sz="4" w:space="0"/>
              <w:bottom w:val="single" w:color="000000" w:sz="4" w:space="0"/>
              <w:right w:val="single" w:color="000000" w:sz="4" w:space="0"/>
            </w:tcBorders>
            <w:noWrap w:val="0"/>
            <w:vAlign w:val="center"/>
          </w:tcPr>
          <w:p w14:paraId="36192A7D">
            <w:pPr>
              <w:pStyle w:val="26"/>
              <w:spacing w:line="0" w:lineRule="atLeast"/>
              <w:ind w:firstLine="480"/>
              <w:jc w:val="center"/>
              <w:rPr>
                <w:rFonts w:ascii="宋体" w:hAnsi="宋体" w:eastAsia="宋体"/>
                <w:sz w:val="24"/>
              </w:rPr>
            </w:pPr>
            <w:r>
              <w:rPr>
                <w:rFonts w:ascii="宋体" w:hAnsi="宋体" w:eastAsia="宋体"/>
                <w:sz w:val="24"/>
              </w:rPr>
              <w:t> </w:t>
            </w:r>
          </w:p>
        </w:tc>
        <w:tc>
          <w:tcPr>
            <w:tcW w:w="1148" w:type="dxa"/>
            <w:tcBorders>
              <w:top w:val="single" w:color="000000" w:sz="4" w:space="0"/>
              <w:left w:val="single" w:color="000000" w:sz="4" w:space="0"/>
              <w:bottom w:val="single" w:color="000000" w:sz="4" w:space="0"/>
              <w:right w:val="single" w:color="000000" w:sz="4" w:space="0"/>
            </w:tcBorders>
            <w:noWrap w:val="0"/>
            <w:vAlign w:val="center"/>
          </w:tcPr>
          <w:p w14:paraId="58770D1E">
            <w:pPr>
              <w:pStyle w:val="26"/>
              <w:spacing w:line="0" w:lineRule="atLeast"/>
              <w:ind w:firstLine="480"/>
              <w:jc w:val="center"/>
              <w:rPr>
                <w:rFonts w:ascii="宋体" w:hAnsi="宋体" w:eastAsia="宋体"/>
                <w:sz w:val="24"/>
              </w:rPr>
            </w:pPr>
            <w:r>
              <w:rPr>
                <w:rFonts w:ascii="宋体" w:hAnsi="宋体" w:eastAsia="宋体"/>
                <w:sz w:val="24"/>
              </w:rPr>
              <w:t> </w:t>
            </w:r>
          </w:p>
        </w:tc>
        <w:tc>
          <w:tcPr>
            <w:tcW w:w="1338" w:type="dxa"/>
            <w:tcBorders>
              <w:top w:val="single" w:color="000000" w:sz="4" w:space="0"/>
              <w:left w:val="single" w:color="000000" w:sz="4" w:space="0"/>
              <w:bottom w:val="single" w:color="000000" w:sz="4" w:space="0"/>
              <w:right w:val="single" w:color="000000" w:sz="4" w:space="0"/>
            </w:tcBorders>
            <w:noWrap w:val="0"/>
            <w:vAlign w:val="center"/>
          </w:tcPr>
          <w:p w14:paraId="11207284">
            <w:pPr>
              <w:pStyle w:val="26"/>
              <w:spacing w:line="0" w:lineRule="atLeast"/>
              <w:ind w:firstLine="480"/>
              <w:jc w:val="center"/>
              <w:rPr>
                <w:rFonts w:ascii="宋体" w:hAnsi="宋体" w:eastAsia="宋体"/>
                <w:sz w:val="24"/>
              </w:rPr>
            </w:pPr>
            <w:r>
              <w:rPr>
                <w:rFonts w:ascii="宋体" w:hAnsi="宋体" w:eastAsia="宋体"/>
                <w:sz w:val="24"/>
              </w:rPr>
              <w:t> </w:t>
            </w:r>
          </w:p>
        </w:tc>
        <w:tc>
          <w:tcPr>
            <w:tcW w:w="942" w:type="dxa"/>
            <w:tcBorders>
              <w:top w:val="single" w:color="000000" w:sz="4" w:space="0"/>
              <w:left w:val="single" w:color="000000" w:sz="4" w:space="0"/>
              <w:bottom w:val="single" w:color="000000" w:sz="4" w:space="0"/>
              <w:right w:val="single" w:color="000000" w:sz="4" w:space="0"/>
            </w:tcBorders>
            <w:noWrap w:val="0"/>
            <w:vAlign w:val="center"/>
          </w:tcPr>
          <w:p w14:paraId="4DA21501">
            <w:pPr>
              <w:pStyle w:val="26"/>
              <w:spacing w:line="0" w:lineRule="atLeast"/>
              <w:ind w:firstLine="480"/>
              <w:jc w:val="center"/>
              <w:rPr>
                <w:rFonts w:ascii="宋体" w:hAnsi="宋体" w:eastAsia="宋体"/>
                <w:sz w:val="24"/>
              </w:rPr>
            </w:pPr>
            <w:r>
              <w:rPr>
                <w:rFonts w:ascii="宋体" w:hAnsi="宋体" w:eastAsia="宋体"/>
                <w:sz w:val="24"/>
              </w:rPr>
              <w:t> </w:t>
            </w:r>
          </w:p>
        </w:tc>
        <w:tc>
          <w:tcPr>
            <w:tcW w:w="1672" w:type="dxa"/>
            <w:tcBorders>
              <w:top w:val="single" w:color="000000" w:sz="4" w:space="0"/>
              <w:left w:val="single" w:color="000000" w:sz="4" w:space="0"/>
              <w:bottom w:val="single" w:color="000000" w:sz="4" w:space="0"/>
              <w:right w:val="single" w:color="000000" w:sz="4" w:space="0"/>
            </w:tcBorders>
            <w:noWrap w:val="0"/>
            <w:vAlign w:val="center"/>
          </w:tcPr>
          <w:p w14:paraId="302003AC">
            <w:pPr>
              <w:pStyle w:val="26"/>
              <w:spacing w:line="0" w:lineRule="atLeast"/>
              <w:ind w:firstLine="480"/>
              <w:jc w:val="center"/>
              <w:rPr>
                <w:rFonts w:ascii="宋体" w:hAnsi="宋体" w:eastAsia="宋体"/>
                <w:sz w:val="24"/>
              </w:rPr>
            </w:pPr>
            <w:r>
              <w:rPr>
                <w:rFonts w:ascii="宋体" w:hAnsi="宋体" w:eastAsia="宋体"/>
                <w:sz w:val="24"/>
              </w:rPr>
              <w:t> </w:t>
            </w:r>
          </w:p>
        </w:tc>
        <w:tc>
          <w:tcPr>
            <w:tcW w:w="2143" w:type="dxa"/>
            <w:tcBorders>
              <w:top w:val="single" w:color="000000" w:sz="4" w:space="0"/>
              <w:left w:val="single" w:color="000000" w:sz="4" w:space="0"/>
              <w:bottom w:val="single" w:color="000000" w:sz="4" w:space="0"/>
              <w:right w:val="single" w:color="000000" w:sz="4" w:space="0"/>
            </w:tcBorders>
            <w:noWrap w:val="0"/>
            <w:vAlign w:val="center"/>
          </w:tcPr>
          <w:p w14:paraId="4983888F">
            <w:pPr>
              <w:pStyle w:val="26"/>
              <w:spacing w:line="0" w:lineRule="atLeast"/>
              <w:ind w:firstLine="480"/>
              <w:jc w:val="center"/>
              <w:rPr>
                <w:rFonts w:ascii="宋体" w:hAnsi="宋体" w:eastAsia="宋体"/>
                <w:sz w:val="24"/>
              </w:rPr>
            </w:pPr>
            <w:r>
              <w:rPr>
                <w:rFonts w:ascii="宋体" w:hAnsi="宋体" w:eastAsia="宋体"/>
                <w:sz w:val="24"/>
              </w:rPr>
              <w:t> </w:t>
            </w:r>
          </w:p>
        </w:tc>
      </w:tr>
      <w:tr w14:paraId="1C864F67">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noWrap w:val="0"/>
            <w:vAlign w:val="center"/>
          </w:tcPr>
          <w:p w14:paraId="3E328424">
            <w:pPr>
              <w:pStyle w:val="26"/>
              <w:spacing w:line="0" w:lineRule="atLeast"/>
              <w:jc w:val="center"/>
              <w:rPr>
                <w:rFonts w:ascii="宋体" w:hAnsi="宋体" w:eastAsia="宋体"/>
                <w:sz w:val="24"/>
              </w:rPr>
            </w:pPr>
            <w:r>
              <w:rPr>
                <w:rFonts w:hint="eastAsia" w:ascii="宋体" w:hAnsi="宋体" w:eastAsia="宋体" w:cs="宋体"/>
                <w:sz w:val="24"/>
              </w:rPr>
              <w:t>3</w:t>
            </w:r>
          </w:p>
        </w:tc>
        <w:tc>
          <w:tcPr>
            <w:tcW w:w="1740" w:type="dxa"/>
            <w:tcBorders>
              <w:top w:val="single" w:color="000000" w:sz="4" w:space="0"/>
              <w:left w:val="single" w:color="000000" w:sz="4" w:space="0"/>
              <w:bottom w:val="single" w:color="000000" w:sz="4" w:space="0"/>
              <w:right w:val="single" w:color="000000" w:sz="4" w:space="0"/>
            </w:tcBorders>
            <w:noWrap w:val="0"/>
            <w:vAlign w:val="center"/>
          </w:tcPr>
          <w:p w14:paraId="7E139745">
            <w:pPr>
              <w:pStyle w:val="26"/>
              <w:spacing w:line="0" w:lineRule="atLeast"/>
              <w:ind w:firstLine="480"/>
              <w:jc w:val="center"/>
              <w:rPr>
                <w:rFonts w:ascii="宋体" w:hAnsi="宋体" w:eastAsia="宋体"/>
                <w:sz w:val="24"/>
              </w:rPr>
            </w:pPr>
            <w:r>
              <w:rPr>
                <w:rFonts w:ascii="宋体" w:hAnsi="宋体" w:eastAsia="宋体"/>
                <w:sz w:val="24"/>
              </w:rPr>
              <w:t> </w:t>
            </w:r>
          </w:p>
        </w:tc>
        <w:tc>
          <w:tcPr>
            <w:tcW w:w="1148" w:type="dxa"/>
            <w:tcBorders>
              <w:top w:val="single" w:color="000000" w:sz="4" w:space="0"/>
              <w:left w:val="single" w:color="000000" w:sz="4" w:space="0"/>
              <w:bottom w:val="single" w:color="000000" w:sz="4" w:space="0"/>
              <w:right w:val="single" w:color="000000" w:sz="4" w:space="0"/>
            </w:tcBorders>
            <w:noWrap w:val="0"/>
            <w:vAlign w:val="center"/>
          </w:tcPr>
          <w:p w14:paraId="215A6B32">
            <w:pPr>
              <w:pStyle w:val="26"/>
              <w:spacing w:line="0" w:lineRule="atLeast"/>
              <w:ind w:firstLine="480"/>
              <w:jc w:val="center"/>
              <w:rPr>
                <w:rFonts w:ascii="宋体" w:hAnsi="宋体" w:eastAsia="宋体"/>
                <w:sz w:val="24"/>
              </w:rPr>
            </w:pPr>
            <w:r>
              <w:rPr>
                <w:rFonts w:ascii="宋体" w:hAnsi="宋体" w:eastAsia="宋体"/>
                <w:sz w:val="24"/>
              </w:rPr>
              <w:t> </w:t>
            </w:r>
          </w:p>
        </w:tc>
        <w:tc>
          <w:tcPr>
            <w:tcW w:w="1338" w:type="dxa"/>
            <w:tcBorders>
              <w:top w:val="single" w:color="000000" w:sz="4" w:space="0"/>
              <w:left w:val="single" w:color="000000" w:sz="4" w:space="0"/>
              <w:bottom w:val="single" w:color="000000" w:sz="4" w:space="0"/>
              <w:right w:val="single" w:color="000000" w:sz="4" w:space="0"/>
            </w:tcBorders>
            <w:noWrap w:val="0"/>
            <w:vAlign w:val="center"/>
          </w:tcPr>
          <w:p w14:paraId="0C1430C5">
            <w:pPr>
              <w:pStyle w:val="26"/>
              <w:spacing w:line="0" w:lineRule="atLeast"/>
              <w:ind w:firstLine="480"/>
              <w:jc w:val="center"/>
              <w:rPr>
                <w:rFonts w:ascii="宋体" w:hAnsi="宋体" w:eastAsia="宋体"/>
                <w:sz w:val="24"/>
              </w:rPr>
            </w:pPr>
            <w:r>
              <w:rPr>
                <w:rFonts w:ascii="宋体" w:hAnsi="宋体" w:eastAsia="宋体"/>
                <w:sz w:val="24"/>
              </w:rPr>
              <w:t> </w:t>
            </w:r>
          </w:p>
        </w:tc>
        <w:tc>
          <w:tcPr>
            <w:tcW w:w="942" w:type="dxa"/>
            <w:tcBorders>
              <w:top w:val="single" w:color="000000" w:sz="4" w:space="0"/>
              <w:left w:val="single" w:color="000000" w:sz="4" w:space="0"/>
              <w:bottom w:val="single" w:color="000000" w:sz="4" w:space="0"/>
              <w:right w:val="single" w:color="000000" w:sz="4" w:space="0"/>
            </w:tcBorders>
            <w:noWrap w:val="0"/>
            <w:vAlign w:val="center"/>
          </w:tcPr>
          <w:p w14:paraId="20DA84E2">
            <w:pPr>
              <w:pStyle w:val="26"/>
              <w:spacing w:line="0" w:lineRule="atLeast"/>
              <w:ind w:firstLine="480"/>
              <w:jc w:val="center"/>
              <w:rPr>
                <w:rFonts w:ascii="宋体" w:hAnsi="宋体" w:eastAsia="宋体"/>
                <w:sz w:val="24"/>
              </w:rPr>
            </w:pPr>
            <w:r>
              <w:rPr>
                <w:rFonts w:ascii="宋体" w:hAnsi="宋体" w:eastAsia="宋体"/>
                <w:sz w:val="24"/>
              </w:rPr>
              <w:t> </w:t>
            </w:r>
          </w:p>
        </w:tc>
        <w:tc>
          <w:tcPr>
            <w:tcW w:w="1672" w:type="dxa"/>
            <w:tcBorders>
              <w:top w:val="single" w:color="000000" w:sz="4" w:space="0"/>
              <w:left w:val="single" w:color="000000" w:sz="4" w:space="0"/>
              <w:bottom w:val="single" w:color="000000" w:sz="4" w:space="0"/>
              <w:right w:val="single" w:color="000000" w:sz="4" w:space="0"/>
            </w:tcBorders>
            <w:noWrap w:val="0"/>
            <w:vAlign w:val="center"/>
          </w:tcPr>
          <w:p w14:paraId="74B02F76">
            <w:pPr>
              <w:pStyle w:val="26"/>
              <w:spacing w:line="0" w:lineRule="atLeast"/>
              <w:ind w:firstLine="480"/>
              <w:jc w:val="center"/>
              <w:rPr>
                <w:rFonts w:ascii="宋体" w:hAnsi="宋体" w:eastAsia="宋体"/>
                <w:sz w:val="24"/>
              </w:rPr>
            </w:pPr>
            <w:r>
              <w:rPr>
                <w:rFonts w:ascii="宋体" w:hAnsi="宋体" w:eastAsia="宋体"/>
                <w:sz w:val="24"/>
              </w:rPr>
              <w:t> </w:t>
            </w:r>
          </w:p>
        </w:tc>
        <w:tc>
          <w:tcPr>
            <w:tcW w:w="2143" w:type="dxa"/>
            <w:tcBorders>
              <w:top w:val="single" w:color="000000" w:sz="4" w:space="0"/>
              <w:left w:val="single" w:color="000000" w:sz="4" w:space="0"/>
              <w:bottom w:val="single" w:color="000000" w:sz="4" w:space="0"/>
              <w:right w:val="single" w:color="000000" w:sz="4" w:space="0"/>
            </w:tcBorders>
            <w:noWrap w:val="0"/>
            <w:vAlign w:val="center"/>
          </w:tcPr>
          <w:p w14:paraId="19DB98E0">
            <w:pPr>
              <w:pStyle w:val="26"/>
              <w:spacing w:line="0" w:lineRule="atLeast"/>
              <w:ind w:firstLine="480"/>
              <w:jc w:val="center"/>
              <w:rPr>
                <w:rFonts w:ascii="宋体" w:hAnsi="宋体" w:eastAsia="宋体"/>
                <w:sz w:val="24"/>
              </w:rPr>
            </w:pPr>
            <w:r>
              <w:rPr>
                <w:rFonts w:ascii="宋体" w:hAnsi="宋体" w:eastAsia="宋体"/>
                <w:sz w:val="24"/>
              </w:rPr>
              <w:t> </w:t>
            </w:r>
          </w:p>
        </w:tc>
      </w:tr>
      <w:tr w14:paraId="6077E59B">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noWrap w:val="0"/>
            <w:vAlign w:val="center"/>
          </w:tcPr>
          <w:p w14:paraId="641BBEA6">
            <w:pPr>
              <w:pStyle w:val="26"/>
              <w:spacing w:line="0" w:lineRule="atLeast"/>
              <w:jc w:val="center"/>
              <w:rPr>
                <w:rFonts w:ascii="宋体" w:hAnsi="宋体" w:eastAsia="宋体"/>
                <w:sz w:val="24"/>
              </w:rPr>
            </w:pPr>
            <w:r>
              <w:rPr>
                <w:rFonts w:hint="eastAsia" w:ascii="宋体" w:hAnsi="宋体" w:eastAsia="宋体" w:cs="宋体"/>
                <w:sz w:val="24"/>
              </w:rPr>
              <w:t>……</w:t>
            </w:r>
          </w:p>
        </w:tc>
        <w:tc>
          <w:tcPr>
            <w:tcW w:w="1740" w:type="dxa"/>
            <w:tcBorders>
              <w:top w:val="single" w:color="000000" w:sz="4" w:space="0"/>
              <w:left w:val="single" w:color="000000" w:sz="4" w:space="0"/>
              <w:bottom w:val="single" w:color="000000" w:sz="4" w:space="0"/>
              <w:right w:val="single" w:color="000000" w:sz="4" w:space="0"/>
            </w:tcBorders>
            <w:noWrap w:val="0"/>
            <w:vAlign w:val="center"/>
          </w:tcPr>
          <w:p w14:paraId="51A03C9E">
            <w:pPr>
              <w:pStyle w:val="26"/>
              <w:spacing w:line="0" w:lineRule="atLeast"/>
              <w:jc w:val="center"/>
              <w:rPr>
                <w:rFonts w:ascii="宋体" w:hAnsi="宋体" w:eastAsia="宋体"/>
                <w:sz w:val="24"/>
              </w:rPr>
            </w:pPr>
            <w:r>
              <w:rPr>
                <w:rFonts w:hint="eastAsia" w:ascii="宋体" w:hAnsi="宋体" w:eastAsia="宋体" w:cs="宋体"/>
                <w:sz w:val="24"/>
              </w:rPr>
              <w:t>……</w:t>
            </w:r>
          </w:p>
        </w:tc>
        <w:tc>
          <w:tcPr>
            <w:tcW w:w="1148" w:type="dxa"/>
            <w:tcBorders>
              <w:top w:val="single" w:color="000000" w:sz="4" w:space="0"/>
              <w:left w:val="single" w:color="000000" w:sz="4" w:space="0"/>
              <w:bottom w:val="single" w:color="000000" w:sz="4" w:space="0"/>
              <w:right w:val="single" w:color="000000" w:sz="4" w:space="0"/>
            </w:tcBorders>
            <w:noWrap w:val="0"/>
            <w:vAlign w:val="center"/>
          </w:tcPr>
          <w:p w14:paraId="46F7C5F2">
            <w:pPr>
              <w:pStyle w:val="26"/>
              <w:spacing w:line="0" w:lineRule="atLeast"/>
              <w:ind w:firstLine="480"/>
              <w:jc w:val="center"/>
              <w:rPr>
                <w:rFonts w:ascii="宋体" w:hAnsi="宋体" w:eastAsia="宋体"/>
                <w:sz w:val="24"/>
              </w:rPr>
            </w:pPr>
            <w:r>
              <w:rPr>
                <w:rFonts w:ascii="宋体" w:hAnsi="宋体" w:eastAsia="宋体"/>
                <w:sz w:val="24"/>
              </w:rPr>
              <w:t> </w:t>
            </w:r>
          </w:p>
        </w:tc>
        <w:tc>
          <w:tcPr>
            <w:tcW w:w="1338" w:type="dxa"/>
            <w:tcBorders>
              <w:top w:val="single" w:color="000000" w:sz="4" w:space="0"/>
              <w:left w:val="single" w:color="000000" w:sz="4" w:space="0"/>
              <w:bottom w:val="single" w:color="000000" w:sz="4" w:space="0"/>
              <w:right w:val="single" w:color="000000" w:sz="4" w:space="0"/>
            </w:tcBorders>
            <w:noWrap w:val="0"/>
            <w:vAlign w:val="center"/>
          </w:tcPr>
          <w:p w14:paraId="5E9595B7">
            <w:pPr>
              <w:pStyle w:val="26"/>
              <w:spacing w:line="0" w:lineRule="atLeast"/>
              <w:ind w:firstLine="480"/>
              <w:jc w:val="center"/>
              <w:rPr>
                <w:rFonts w:ascii="宋体" w:hAnsi="宋体" w:eastAsia="宋体"/>
                <w:sz w:val="24"/>
              </w:rPr>
            </w:pPr>
            <w:r>
              <w:rPr>
                <w:rFonts w:ascii="宋体" w:hAnsi="宋体" w:eastAsia="宋体"/>
                <w:sz w:val="24"/>
              </w:rPr>
              <w:t> </w:t>
            </w:r>
          </w:p>
        </w:tc>
        <w:tc>
          <w:tcPr>
            <w:tcW w:w="942" w:type="dxa"/>
            <w:tcBorders>
              <w:top w:val="single" w:color="000000" w:sz="4" w:space="0"/>
              <w:left w:val="single" w:color="000000" w:sz="4" w:space="0"/>
              <w:bottom w:val="single" w:color="000000" w:sz="4" w:space="0"/>
              <w:right w:val="single" w:color="000000" w:sz="4" w:space="0"/>
            </w:tcBorders>
            <w:noWrap w:val="0"/>
            <w:vAlign w:val="center"/>
          </w:tcPr>
          <w:p w14:paraId="6F42F14C">
            <w:pPr>
              <w:pStyle w:val="26"/>
              <w:spacing w:line="0" w:lineRule="atLeast"/>
              <w:ind w:firstLine="480"/>
              <w:jc w:val="center"/>
              <w:rPr>
                <w:rFonts w:ascii="宋体" w:hAnsi="宋体" w:eastAsia="宋体"/>
                <w:sz w:val="24"/>
              </w:rPr>
            </w:pPr>
            <w:r>
              <w:rPr>
                <w:rFonts w:ascii="宋体" w:hAnsi="宋体" w:eastAsia="宋体"/>
                <w:sz w:val="24"/>
              </w:rPr>
              <w:t> </w:t>
            </w:r>
          </w:p>
        </w:tc>
        <w:tc>
          <w:tcPr>
            <w:tcW w:w="1672" w:type="dxa"/>
            <w:tcBorders>
              <w:top w:val="single" w:color="000000" w:sz="4" w:space="0"/>
              <w:left w:val="single" w:color="000000" w:sz="4" w:space="0"/>
              <w:bottom w:val="single" w:color="000000" w:sz="4" w:space="0"/>
              <w:right w:val="single" w:color="000000" w:sz="4" w:space="0"/>
            </w:tcBorders>
            <w:noWrap w:val="0"/>
            <w:vAlign w:val="center"/>
          </w:tcPr>
          <w:p w14:paraId="0906E39A">
            <w:pPr>
              <w:pStyle w:val="26"/>
              <w:spacing w:line="0" w:lineRule="atLeast"/>
              <w:ind w:firstLine="480"/>
              <w:jc w:val="center"/>
              <w:rPr>
                <w:rFonts w:ascii="宋体" w:hAnsi="宋体" w:eastAsia="宋体"/>
                <w:sz w:val="24"/>
              </w:rPr>
            </w:pPr>
            <w:r>
              <w:rPr>
                <w:rFonts w:ascii="宋体" w:hAnsi="宋体" w:eastAsia="宋体"/>
                <w:sz w:val="24"/>
              </w:rPr>
              <w:t> </w:t>
            </w:r>
          </w:p>
        </w:tc>
        <w:tc>
          <w:tcPr>
            <w:tcW w:w="2143" w:type="dxa"/>
            <w:tcBorders>
              <w:top w:val="single" w:color="000000" w:sz="4" w:space="0"/>
              <w:left w:val="single" w:color="000000" w:sz="4" w:space="0"/>
              <w:bottom w:val="single" w:color="000000" w:sz="4" w:space="0"/>
              <w:right w:val="single" w:color="000000" w:sz="4" w:space="0"/>
            </w:tcBorders>
            <w:noWrap w:val="0"/>
            <w:vAlign w:val="center"/>
          </w:tcPr>
          <w:p w14:paraId="50BE7A55">
            <w:pPr>
              <w:pStyle w:val="26"/>
              <w:spacing w:line="0" w:lineRule="atLeast"/>
              <w:ind w:firstLine="480"/>
              <w:jc w:val="center"/>
              <w:rPr>
                <w:rFonts w:ascii="宋体" w:hAnsi="宋体" w:eastAsia="宋体"/>
                <w:sz w:val="24"/>
              </w:rPr>
            </w:pPr>
            <w:r>
              <w:rPr>
                <w:rFonts w:ascii="宋体" w:hAnsi="宋体" w:eastAsia="宋体"/>
                <w:sz w:val="24"/>
              </w:rPr>
              <w:t> </w:t>
            </w:r>
          </w:p>
        </w:tc>
      </w:tr>
      <w:tr w14:paraId="3FE18220">
        <w:tblPrEx>
          <w:tblCellMar>
            <w:top w:w="0" w:type="dxa"/>
            <w:left w:w="108" w:type="dxa"/>
            <w:bottom w:w="0" w:type="dxa"/>
            <w:right w:w="108" w:type="dxa"/>
          </w:tblCellMar>
        </w:tblPrEx>
        <w:trPr>
          <w:trHeight w:val="487" w:hRule="atLeast"/>
          <w:tblCellSpacing w:w="0" w:type="dxa"/>
        </w:trPr>
        <w:tc>
          <w:tcPr>
            <w:tcW w:w="7764" w:type="dxa"/>
            <w:gridSpan w:val="6"/>
            <w:tcBorders>
              <w:top w:val="single" w:color="000000" w:sz="4" w:space="0"/>
              <w:left w:val="single" w:color="000000" w:sz="4" w:space="0"/>
              <w:bottom w:val="single" w:color="000000" w:sz="4" w:space="0"/>
              <w:right w:val="single" w:color="000000" w:sz="4" w:space="0"/>
            </w:tcBorders>
            <w:noWrap w:val="0"/>
            <w:vAlign w:val="center"/>
          </w:tcPr>
          <w:p w14:paraId="7361DB34">
            <w:pPr>
              <w:pStyle w:val="26"/>
              <w:spacing w:line="0" w:lineRule="atLeast"/>
              <w:ind w:firstLine="480"/>
              <w:jc w:val="center"/>
              <w:rPr>
                <w:rFonts w:ascii="宋体" w:hAnsi="宋体" w:eastAsia="宋体"/>
                <w:sz w:val="24"/>
              </w:rPr>
            </w:pPr>
            <w:r>
              <w:rPr>
                <w:rFonts w:hint="eastAsia" w:ascii="宋体" w:hAnsi="宋体" w:eastAsia="宋体" w:cs="宋体"/>
                <w:sz w:val="24"/>
              </w:rPr>
              <w:t>分项总</w:t>
            </w:r>
            <w:r>
              <w:rPr>
                <w:rFonts w:hint="eastAsia" w:ascii="宋体" w:hAnsi="宋体" w:eastAsia="宋体" w:cs="宋体"/>
                <w:sz w:val="24"/>
                <w:lang w:eastAsia="zh-CN"/>
              </w:rPr>
              <w:t>单</w:t>
            </w:r>
            <w:r>
              <w:rPr>
                <w:rFonts w:hint="eastAsia" w:ascii="宋体" w:hAnsi="宋体" w:eastAsia="宋体" w:cs="宋体"/>
                <w:sz w:val="24"/>
              </w:rPr>
              <w:t>价（人民币：元</w:t>
            </w:r>
            <w:r>
              <w:rPr>
                <w:rFonts w:hint="eastAsia" w:ascii="宋体" w:hAnsi="宋体" w:eastAsia="宋体" w:cs="宋体"/>
                <w:sz w:val="24"/>
                <w:lang w:val="en-US" w:eastAsia="zh-CN"/>
              </w:rPr>
              <w:t>/例</w:t>
            </w:r>
            <w:r>
              <w:rPr>
                <w:rFonts w:hint="eastAsia" w:ascii="宋体" w:hAnsi="宋体" w:eastAsia="宋体" w:cs="宋体"/>
                <w:sz w:val="24"/>
              </w:rPr>
              <w:t>）</w:t>
            </w:r>
          </w:p>
        </w:tc>
        <w:tc>
          <w:tcPr>
            <w:tcW w:w="2143" w:type="dxa"/>
            <w:tcBorders>
              <w:top w:val="single" w:color="000000" w:sz="4" w:space="0"/>
              <w:left w:val="single" w:color="000000" w:sz="4" w:space="0"/>
              <w:bottom w:val="single" w:color="000000" w:sz="4" w:space="0"/>
              <w:right w:val="single" w:color="000000" w:sz="4" w:space="0"/>
            </w:tcBorders>
            <w:noWrap w:val="0"/>
            <w:vAlign w:val="center"/>
          </w:tcPr>
          <w:p w14:paraId="01CE5305">
            <w:pPr>
              <w:pStyle w:val="26"/>
              <w:spacing w:line="0" w:lineRule="atLeast"/>
              <w:ind w:firstLine="480"/>
              <w:rPr>
                <w:rFonts w:ascii="宋体" w:hAnsi="宋体" w:eastAsia="宋体"/>
                <w:sz w:val="24"/>
              </w:rPr>
            </w:pPr>
            <w:r>
              <w:rPr>
                <w:rFonts w:ascii="宋体" w:hAnsi="宋体" w:eastAsia="宋体"/>
                <w:sz w:val="24"/>
              </w:rPr>
              <w:t> </w:t>
            </w:r>
          </w:p>
        </w:tc>
      </w:tr>
    </w:tbl>
    <w:p w14:paraId="1C746CDC">
      <w:pPr>
        <w:pStyle w:val="26"/>
        <w:ind w:firstLine="480"/>
        <w:rPr>
          <w:rFonts w:ascii="宋体" w:hAnsi="宋体" w:eastAsia="宋体"/>
          <w:sz w:val="24"/>
        </w:rPr>
      </w:pPr>
      <w:r>
        <w:rPr>
          <w:rFonts w:hint="eastAsia" w:ascii="宋体" w:hAnsi="宋体" w:eastAsia="宋体" w:cs="宋体"/>
          <w:sz w:val="24"/>
        </w:rPr>
        <w:t>备注：</w:t>
      </w:r>
      <w:r>
        <w:rPr>
          <w:rFonts w:hint="eastAsia" w:ascii="宋体" w:hAnsi="宋体" w:eastAsia="宋体" w:cs="宋体"/>
          <w:sz w:val="24"/>
          <w:lang w:val="en-US" w:eastAsia="zh-CN"/>
        </w:rPr>
        <w:t>1、</w:t>
      </w:r>
      <w:r>
        <w:rPr>
          <w:rFonts w:hint="eastAsia" w:ascii="宋体" w:hAnsi="宋体" w:eastAsia="宋体" w:cs="宋体"/>
          <w:sz w:val="24"/>
        </w:rPr>
        <w:t>磋商报价采用总承包方式，</w:t>
      </w:r>
      <w:r>
        <w:rPr>
          <w:rFonts w:hint="eastAsia" w:ascii="宋体" w:hAnsi="宋体" w:eastAsia="宋体" w:cs="宋体"/>
          <w:sz w:val="24"/>
          <w:lang w:val="en-US" w:eastAsia="zh-CN"/>
        </w:rPr>
        <w:t>供应商</w:t>
      </w:r>
      <w:r>
        <w:rPr>
          <w:rFonts w:hint="eastAsia" w:ascii="宋体" w:hAnsi="宋体" w:eastAsia="宋体" w:cs="宋体"/>
          <w:sz w:val="24"/>
        </w:rPr>
        <w:t>的“分项总</w:t>
      </w:r>
      <w:r>
        <w:rPr>
          <w:rFonts w:hint="eastAsia" w:ascii="宋体" w:hAnsi="宋体" w:eastAsia="宋体" w:cs="宋体"/>
          <w:sz w:val="24"/>
          <w:lang w:eastAsia="zh-CN"/>
        </w:rPr>
        <w:t>单</w:t>
      </w:r>
      <w:r>
        <w:rPr>
          <w:rFonts w:hint="eastAsia" w:ascii="宋体" w:hAnsi="宋体" w:eastAsia="宋体" w:cs="宋体"/>
          <w:sz w:val="24"/>
        </w:rPr>
        <w:t>价</w:t>
      </w:r>
      <w:r>
        <w:rPr>
          <w:rFonts w:hint="eastAsia" w:ascii="宋体" w:hAnsi="宋体" w:eastAsia="宋体" w:cs="宋体"/>
          <w:sz w:val="24"/>
          <w:lang w:val="en-US" w:eastAsia="zh-CN"/>
        </w:rPr>
        <w:t>/例</w:t>
      </w:r>
      <w:r>
        <w:rPr>
          <w:rFonts w:hint="eastAsia" w:ascii="宋体" w:hAnsi="宋体" w:eastAsia="宋体" w:cs="宋体"/>
          <w:sz w:val="24"/>
        </w:rPr>
        <w:t>”应包括采购人需求的服务（包含与服务相关的产品）价格、质量保证费用、培训费用及售后服务费用，项目在指定地点、环境交付、验收所需费用和所有相关税金费用及为完成整个项目所产生的其它所有费用。</w:t>
      </w:r>
    </w:p>
    <w:p w14:paraId="48F75BA5">
      <w:pPr>
        <w:ind w:firstLine="210"/>
        <w:rPr>
          <w:rFonts w:hint="eastAsia" w:cs="宋体" w:eastAsiaTheme="minorEastAsia"/>
          <w:szCs w:val="28"/>
          <w:lang w:val="zh-CN" w:eastAsia="zh-CN"/>
        </w:rPr>
      </w:pPr>
      <w:r>
        <w:rPr>
          <w:rFonts w:hint="eastAsia" w:asciiTheme="minorEastAsia" w:hAnsiTheme="minorEastAsia" w:cstheme="minorEastAsia"/>
          <w:color w:val="000000"/>
          <w:sz w:val="24"/>
          <w:szCs w:val="24"/>
          <w:lang w:val="en-US" w:eastAsia="zh-CN"/>
        </w:rPr>
        <w:t>2、</w:t>
      </w:r>
      <w:r>
        <w:rPr>
          <w:rFonts w:hint="eastAsia" w:asciiTheme="minorEastAsia" w:hAnsiTheme="minorEastAsia" w:eastAsiaTheme="minorEastAsia" w:cstheme="minorEastAsia"/>
          <w:color w:val="000000"/>
          <w:sz w:val="24"/>
          <w:szCs w:val="24"/>
        </w:rPr>
        <w:t>小数点后保留两位</w:t>
      </w:r>
      <w:r>
        <w:rPr>
          <w:rFonts w:hint="eastAsia" w:asciiTheme="minorEastAsia" w:hAnsiTheme="minorEastAsia" w:cstheme="minorEastAsia"/>
          <w:color w:val="000000"/>
          <w:sz w:val="24"/>
          <w:szCs w:val="24"/>
          <w:lang w:eastAsia="zh-CN"/>
        </w:rPr>
        <w:t>。</w:t>
      </w:r>
    </w:p>
    <w:p w14:paraId="5A5F547B">
      <w:pPr>
        <w:pStyle w:val="11"/>
        <w:tabs>
          <w:tab w:val="left" w:pos="4864"/>
        </w:tabs>
        <w:spacing w:beforeAutospacing="0" w:afterAutospacing="0" w:line="0" w:lineRule="atLeast"/>
        <w:ind w:right="1560" w:firstLine="624"/>
        <w:jc w:val="center"/>
        <w:rPr>
          <w:rFonts w:hint="eastAsia" w:ascii="宋体" w:hAnsi="宋体" w:eastAsia="宋体" w:cs="宋体"/>
          <w:color w:val="000000"/>
          <w:lang w:val="en-US" w:eastAsia="zh-CN"/>
        </w:rPr>
      </w:pPr>
    </w:p>
    <w:p w14:paraId="450A696F">
      <w:pPr>
        <w:pStyle w:val="11"/>
        <w:tabs>
          <w:tab w:val="left" w:pos="4864"/>
        </w:tabs>
        <w:spacing w:beforeAutospacing="0" w:afterAutospacing="0" w:line="0" w:lineRule="atLeast"/>
        <w:ind w:right="1560" w:firstLine="624"/>
        <w:jc w:val="center"/>
      </w:pPr>
      <w:r>
        <w:rPr>
          <w:rFonts w:hint="eastAsia" w:ascii="宋体" w:hAnsi="宋体" w:eastAsia="宋体" w:cs="宋体"/>
          <w:color w:val="000000"/>
          <w:lang w:val="en-US" w:eastAsia="zh-CN"/>
        </w:rPr>
        <w:t xml:space="preserve">                        </w:t>
      </w:r>
      <w:r>
        <w:rPr>
          <w:rFonts w:hint="eastAsia" w:ascii="宋体" w:hAnsi="宋体" w:eastAsia="宋体" w:cs="宋体"/>
          <w:color w:val="000000"/>
        </w:rPr>
        <w:t>供应商全称（加盖CA电子公章）：</w:t>
      </w:r>
    </w:p>
    <w:p w14:paraId="7673F2F3">
      <w:pPr>
        <w:pStyle w:val="11"/>
        <w:tabs>
          <w:tab w:val="left" w:pos="4864"/>
        </w:tabs>
        <w:spacing w:beforeAutospacing="0" w:afterAutospacing="0" w:line="0" w:lineRule="atLeast"/>
        <w:ind w:right="1560" w:firstLine="480"/>
        <w:jc w:val="center"/>
        <w:rPr>
          <w:rFonts w:hint="eastAsia" w:ascii="宋体" w:hAnsi="宋体" w:eastAsia="宋体" w:cs="宋体"/>
          <w:color w:val="000000"/>
          <w:lang w:val="en-US" w:eastAsia="zh-CN"/>
        </w:rPr>
      </w:pPr>
      <w:r>
        <w:rPr>
          <w:rFonts w:hint="eastAsia" w:ascii="宋体" w:hAnsi="宋体" w:eastAsia="宋体" w:cs="宋体"/>
          <w:color w:val="000000"/>
        </w:rPr>
        <w:t>       </w:t>
      </w:r>
      <w:r>
        <w:rPr>
          <w:rFonts w:hint="eastAsia" w:ascii="宋体" w:hAnsi="宋体" w:eastAsia="宋体" w:cs="宋体"/>
          <w:color w:val="000000"/>
          <w:lang w:val="en-US" w:eastAsia="zh-CN"/>
        </w:rPr>
        <w:t xml:space="preserve">               </w:t>
      </w:r>
    </w:p>
    <w:p w14:paraId="18726F2C">
      <w:pPr>
        <w:pStyle w:val="11"/>
        <w:tabs>
          <w:tab w:val="left" w:pos="4864"/>
        </w:tabs>
        <w:spacing w:beforeAutospacing="0" w:afterAutospacing="0" w:line="0" w:lineRule="atLeast"/>
        <w:ind w:right="1560" w:firstLine="480"/>
        <w:jc w:val="center"/>
      </w:pP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 日  期：</w:t>
      </w:r>
    </w:p>
    <w:p w14:paraId="174C883A">
      <w:pPr>
        <w:pStyle w:val="19"/>
        <w:rPr>
          <w:rFonts w:ascii="宋体" w:hAnsi="宋体"/>
          <w:b/>
          <w:sz w:val="32"/>
          <w:szCs w:val="32"/>
        </w:rPr>
      </w:pPr>
    </w:p>
    <w:p w14:paraId="555E981F">
      <w:pPr>
        <w:pStyle w:val="19"/>
        <w:rPr>
          <w:rFonts w:ascii="宋体" w:hAnsi="宋体"/>
          <w:b/>
          <w:sz w:val="32"/>
          <w:szCs w:val="32"/>
        </w:rPr>
      </w:pPr>
    </w:p>
    <w:p w14:paraId="74EA4129">
      <w:pPr>
        <w:pStyle w:val="19"/>
        <w:rPr>
          <w:rFonts w:ascii="宋体" w:hAnsi="宋体"/>
          <w:b/>
          <w:sz w:val="32"/>
          <w:szCs w:val="32"/>
        </w:rPr>
      </w:pPr>
    </w:p>
    <w:p w14:paraId="45306655">
      <w:pPr>
        <w:pStyle w:val="19"/>
        <w:rPr>
          <w:rFonts w:ascii="宋体" w:hAnsi="宋体"/>
          <w:b/>
          <w:sz w:val="32"/>
          <w:szCs w:val="32"/>
        </w:rPr>
      </w:pPr>
    </w:p>
    <w:p w14:paraId="6BC1830A">
      <w:pPr>
        <w:pStyle w:val="19"/>
        <w:rPr>
          <w:rFonts w:ascii="宋体" w:hAnsi="宋体"/>
          <w:b/>
          <w:sz w:val="32"/>
          <w:szCs w:val="32"/>
        </w:rPr>
      </w:pPr>
    </w:p>
    <w:p w14:paraId="170A8329">
      <w:pPr>
        <w:pStyle w:val="19"/>
        <w:rPr>
          <w:rFonts w:ascii="宋体" w:hAnsi="宋体"/>
          <w:b/>
          <w:sz w:val="32"/>
          <w:szCs w:val="32"/>
        </w:rPr>
      </w:pPr>
    </w:p>
    <w:p w14:paraId="7376694F">
      <w:pPr>
        <w:pStyle w:val="19"/>
        <w:rPr>
          <w:rFonts w:ascii="宋体" w:hAnsi="宋体"/>
          <w:b/>
          <w:sz w:val="32"/>
          <w:szCs w:val="32"/>
        </w:rPr>
      </w:pPr>
    </w:p>
    <w:p w14:paraId="6BC58D3D">
      <w:pPr>
        <w:pStyle w:val="19"/>
        <w:rPr>
          <w:rFonts w:ascii="宋体" w:hAnsi="宋体"/>
          <w:b/>
          <w:sz w:val="32"/>
          <w:szCs w:val="32"/>
        </w:rPr>
      </w:pPr>
    </w:p>
    <w:p w14:paraId="248716FA">
      <w:pPr>
        <w:pStyle w:val="19"/>
        <w:rPr>
          <w:rFonts w:ascii="宋体" w:hAnsi="宋体"/>
          <w:b/>
          <w:sz w:val="32"/>
          <w:szCs w:val="32"/>
        </w:rPr>
      </w:pPr>
    </w:p>
    <w:p w14:paraId="5EFB9D45">
      <w:pPr>
        <w:pStyle w:val="19"/>
        <w:rPr>
          <w:rFonts w:ascii="宋体" w:hAnsi="宋体"/>
          <w:b/>
          <w:sz w:val="32"/>
          <w:szCs w:val="32"/>
        </w:rPr>
      </w:pPr>
    </w:p>
    <w:p w14:paraId="14864936">
      <w:pPr>
        <w:pStyle w:val="19"/>
        <w:rPr>
          <w:rFonts w:ascii="宋体" w:hAnsi="宋体"/>
          <w:b/>
          <w:sz w:val="32"/>
          <w:szCs w:val="32"/>
        </w:rPr>
      </w:pPr>
    </w:p>
    <w:p w14:paraId="7B9C3AA1">
      <w:pPr>
        <w:spacing w:before="50" w:after="50"/>
        <w:jc w:val="center"/>
        <w:rPr>
          <w:rFonts w:hint="eastAsia" w:hAnsi="宋体"/>
          <w:b/>
          <w:bCs/>
          <w:sz w:val="32"/>
          <w:szCs w:val="32"/>
        </w:rPr>
      </w:pPr>
      <w:r>
        <w:rPr>
          <w:rFonts w:hint="eastAsia" w:hAnsi="宋体"/>
          <w:b/>
          <w:bCs/>
          <w:sz w:val="32"/>
          <w:szCs w:val="32"/>
          <w:lang w:val="en-US" w:eastAsia="zh-CN"/>
        </w:rPr>
        <w:t xml:space="preserve">2包   </w:t>
      </w:r>
      <w:r>
        <w:rPr>
          <w:rFonts w:hint="eastAsia" w:hAnsi="宋体"/>
          <w:b/>
          <w:bCs/>
          <w:sz w:val="32"/>
          <w:szCs w:val="32"/>
        </w:rPr>
        <w:t>建筑日照复核</w:t>
      </w:r>
    </w:p>
    <w:p w14:paraId="1A8AF600">
      <w:pPr>
        <w:ind w:firstLine="210"/>
        <w:jc w:val="right"/>
        <w:rPr>
          <w:rFonts w:hint="eastAsia" w:cs="宋体" w:eastAsiaTheme="minorEastAsia"/>
          <w:szCs w:val="28"/>
          <w:lang w:val="en-US" w:eastAsia="zh-CN"/>
        </w:rPr>
      </w:pPr>
      <w:r>
        <w:rPr>
          <w:rFonts w:hint="eastAsia" w:cs="宋体"/>
          <w:szCs w:val="28"/>
          <w:lang w:val="en-US" w:eastAsia="zh-CN"/>
        </w:rPr>
        <w:t>单位（元）</w:t>
      </w:r>
    </w:p>
    <w:tbl>
      <w:tblPr>
        <w:tblStyle w:val="14"/>
        <w:tblW w:w="9907" w:type="dxa"/>
        <w:tblCellSpacing w:w="0" w:type="dxa"/>
        <w:tblInd w:w="10" w:type="dxa"/>
        <w:tblLayout w:type="fixed"/>
        <w:tblCellMar>
          <w:top w:w="0" w:type="dxa"/>
          <w:left w:w="108" w:type="dxa"/>
          <w:bottom w:w="0" w:type="dxa"/>
          <w:right w:w="108" w:type="dxa"/>
        </w:tblCellMar>
      </w:tblPr>
      <w:tblGrid>
        <w:gridCol w:w="572"/>
        <w:gridCol w:w="1715"/>
        <w:gridCol w:w="1045"/>
        <w:gridCol w:w="1243"/>
        <w:gridCol w:w="763"/>
        <w:gridCol w:w="2126"/>
        <w:gridCol w:w="2443"/>
      </w:tblGrid>
      <w:tr w14:paraId="523A4DB9">
        <w:tblPrEx>
          <w:tblCellMar>
            <w:top w:w="0" w:type="dxa"/>
            <w:left w:w="108" w:type="dxa"/>
            <w:bottom w:w="0" w:type="dxa"/>
            <w:right w:w="108" w:type="dxa"/>
          </w:tblCellMar>
        </w:tblPrEx>
        <w:trPr>
          <w:cantSplit/>
          <w:trHeight w:val="544" w:hRule="atLeast"/>
          <w:tblCellSpacing w:w="0" w:type="dxa"/>
        </w:trPr>
        <w:tc>
          <w:tcPr>
            <w:tcW w:w="572" w:type="dxa"/>
            <w:vMerge w:val="restart"/>
            <w:tcBorders>
              <w:top w:val="single" w:color="000000" w:sz="4" w:space="0"/>
              <w:left w:val="single" w:color="000000" w:sz="4" w:space="0"/>
              <w:bottom w:val="single" w:color="000000" w:sz="4" w:space="0"/>
              <w:right w:val="single" w:color="000000" w:sz="4" w:space="0"/>
            </w:tcBorders>
            <w:noWrap w:val="0"/>
            <w:vAlign w:val="center"/>
          </w:tcPr>
          <w:p w14:paraId="101CE925">
            <w:pPr>
              <w:pStyle w:val="26"/>
              <w:spacing w:line="0" w:lineRule="atLeast"/>
              <w:rPr>
                <w:rFonts w:ascii="宋体" w:hAnsi="宋体" w:eastAsia="宋体"/>
                <w:sz w:val="24"/>
              </w:rPr>
            </w:pPr>
            <w:r>
              <w:rPr>
                <w:rFonts w:hint="eastAsia" w:ascii="宋体" w:hAnsi="宋体" w:eastAsia="宋体" w:cs="宋体"/>
                <w:sz w:val="24"/>
              </w:rPr>
              <w:t>序号</w:t>
            </w:r>
          </w:p>
        </w:tc>
        <w:tc>
          <w:tcPr>
            <w:tcW w:w="1715" w:type="dxa"/>
            <w:tcBorders>
              <w:top w:val="single" w:color="000000" w:sz="4" w:space="0"/>
              <w:left w:val="single" w:color="000000" w:sz="4" w:space="0"/>
              <w:bottom w:val="single" w:color="000000" w:sz="4" w:space="0"/>
              <w:right w:val="single" w:color="000000" w:sz="4" w:space="0"/>
            </w:tcBorders>
            <w:noWrap w:val="0"/>
            <w:vAlign w:val="center"/>
          </w:tcPr>
          <w:p w14:paraId="4BC277FD">
            <w:pPr>
              <w:pStyle w:val="26"/>
              <w:spacing w:line="0" w:lineRule="atLeast"/>
              <w:ind w:firstLine="480"/>
              <w:jc w:val="left"/>
              <w:rPr>
                <w:rFonts w:ascii="宋体" w:hAnsi="宋体" w:eastAsia="宋体"/>
                <w:sz w:val="24"/>
              </w:rPr>
            </w:pPr>
            <w:r>
              <w:rPr>
                <w:rFonts w:hint="eastAsia" w:ascii="宋体" w:hAnsi="宋体" w:eastAsia="宋体" w:cs="宋体"/>
                <w:sz w:val="24"/>
              </w:rPr>
              <w:t>1</w:t>
            </w:r>
          </w:p>
        </w:tc>
        <w:tc>
          <w:tcPr>
            <w:tcW w:w="1045" w:type="dxa"/>
            <w:tcBorders>
              <w:top w:val="single" w:color="000000" w:sz="4" w:space="0"/>
              <w:left w:val="single" w:color="000000" w:sz="4" w:space="0"/>
              <w:bottom w:val="single" w:color="000000" w:sz="4" w:space="0"/>
              <w:right w:val="single" w:color="000000" w:sz="4" w:space="0"/>
            </w:tcBorders>
            <w:noWrap w:val="0"/>
            <w:vAlign w:val="center"/>
          </w:tcPr>
          <w:p w14:paraId="721B604C">
            <w:pPr>
              <w:pStyle w:val="26"/>
              <w:spacing w:line="0" w:lineRule="atLeast"/>
              <w:ind w:firstLine="480"/>
              <w:jc w:val="left"/>
              <w:rPr>
                <w:rFonts w:ascii="宋体" w:hAnsi="宋体" w:eastAsia="宋体"/>
                <w:sz w:val="24"/>
              </w:rPr>
            </w:pPr>
            <w:r>
              <w:rPr>
                <w:rFonts w:hint="eastAsia" w:ascii="宋体" w:hAnsi="宋体" w:eastAsia="宋体" w:cs="宋体"/>
                <w:sz w:val="24"/>
              </w:rPr>
              <w:t>2</w:t>
            </w:r>
          </w:p>
        </w:tc>
        <w:tc>
          <w:tcPr>
            <w:tcW w:w="1243" w:type="dxa"/>
            <w:tcBorders>
              <w:top w:val="single" w:color="000000" w:sz="4" w:space="0"/>
              <w:left w:val="single" w:color="000000" w:sz="4" w:space="0"/>
              <w:bottom w:val="single" w:color="000000" w:sz="4" w:space="0"/>
              <w:right w:val="single" w:color="000000" w:sz="4" w:space="0"/>
            </w:tcBorders>
            <w:noWrap w:val="0"/>
            <w:vAlign w:val="center"/>
          </w:tcPr>
          <w:p w14:paraId="4DA5A392">
            <w:pPr>
              <w:pStyle w:val="26"/>
              <w:spacing w:line="0" w:lineRule="atLeast"/>
              <w:ind w:firstLine="480"/>
              <w:jc w:val="left"/>
              <w:rPr>
                <w:rFonts w:ascii="宋体" w:hAnsi="宋体" w:eastAsia="宋体"/>
                <w:sz w:val="24"/>
              </w:rPr>
            </w:pPr>
            <w:r>
              <w:rPr>
                <w:rFonts w:hint="eastAsia" w:ascii="宋体" w:hAnsi="宋体" w:eastAsia="宋体" w:cs="宋体"/>
                <w:sz w:val="24"/>
              </w:rPr>
              <w:t>3</w:t>
            </w:r>
          </w:p>
        </w:tc>
        <w:tc>
          <w:tcPr>
            <w:tcW w:w="763" w:type="dxa"/>
            <w:tcBorders>
              <w:top w:val="single" w:color="000000" w:sz="4" w:space="0"/>
              <w:left w:val="single" w:color="000000" w:sz="4" w:space="0"/>
              <w:bottom w:val="single" w:color="000000" w:sz="4" w:space="0"/>
              <w:right w:val="single" w:color="000000" w:sz="4" w:space="0"/>
            </w:tcBorders>
            <w:noWrap w:val="0"/>
            <w:vAlign w:val="center"/>
          </w:tcPr>
          <w:p w14:paraId="2D66BF54">
            <w:pPr>
              <w:pStyle w:val="26"/>
              <w:spacing w:line="0" w:lineRule="atLeast"/>
              <w:jc w:val="center"/>
              <w:rPr>
                <w:rFonts w:ascii="宋体" w:hAnsi="宋体" w:eastAsia="宋体"/>
                <w:sz w:val="24"/>
              </w:rPr>
            </w:pPr>
            <w:r>
              <w:rPr>
                <w:rFonts w:hint="eastAsia" w:ascii="宋体" w:hAnsi="宋体" w:eastAsia="宋体" w:cs="宋体"/>
                <w:sz w:val="24"/>
              </w:rPr>
              <w:t>4</w:t>
            </w:r>
          </w:p>
        </w:tc>
        <w:tc>
          <w:tcPr>
            <w:tcW w:w="2126" w:type="dxa"/>
            <w:tcBorders>
              <w:top w:val="single" w:color="000000" w:sz="4" w:space="0"/>
              <w:left w:val="single" w:color="000000" w:sz="4" w:space="0"/>
              <w:bottom w:val="single" w:color="000000" w:sz="4" w:space="0"/>
              <w:right w:val="single" w:color="000000" w:sz="4" w:space="0"/>
            </w:tcBorders>
            <w:noWrap w:val="0"/>
            <w:vAlign w:val="center"/>
          </w:tcPr>
          <w:p w14:paraId="343D37A6">
            <w:pPr>
              <w:pStyle w:val="26"/>
              <w:spacing w:line="0" w:lineRule="atLeast"/>
              <w:jc w:val="center"/>
              <w:rPr>
                <w:rFonts w:ascii="宋体" w:hAnsi="宋体" w:eastAsia="宋体"/>
                <w:sz w:val="24"/>
              </w:rPr>
            </w:pPr>
            <w:r>
              <w:rPr>
                <w:rFonts w:hint="eastAsia" w:ascii="宋体" w:hAnsi="宋体" w:eastAsia="宋体" w:cs="宋体"/>
                <w:sz w:val="24"/>
              </w:rPr>
              <w:t>5</w:t>
            </w:r>
          </w:p>
        </w:tc>
        <w:tc>
          <w:tcPr>
            <w:tcW w:w="2443" w:type="dxa"/>
            <w:tcBorders>
              <w:top w:val="single" w:color="000000" w:sz="4" w:space="0"/>
              <w:left w:val="single" w:color="000000" w:sz="4" w:space="0"/>
              <w:bottom w:val="single" w:color="000000" w:sz="4" w:space="0"/>
              <w:right w:val="single" w:color="000000" w:sz="4" w:space="0"/>
            </w:tcBorders>
            <w:noWrap w:val="0"/>
            <w:vAlign w:val="center"/>
          </w:tcPr>
          <w:p w14:paraId="7BFDC3C6">
            <w:pPr>
              <w:pStyle w:val="26"/>
              <w:spacing w:line="0" w:lineRule="atLeast"/>
              <w:jc w:val="center"/>
              <w:rPr>
                <w:rFonts w:ascii="宋体" w:hAnsi="宋体" w:eastAsia="宋体"/>
                <w:sz w:val="24"/>
              </w:rPr>
            </w:pPr>
            <w:r>
              <w:rPr>
                <w:rFonts w:hint="eastAsia" w:ascii="宋体" w:hAnsi="宋体" w:eastAsia="宋体" w:cs="宋体"/>
                <w:sz w:val="24"/>
              </w:rPr>
              <w:t>6</w:t>
            </w:r>
          </w:p>
        </w:tc>
      </w:tr>
      <w:tr w14:paraId="318C4501">
        <w:tblPrEx>
          <w:tblCellMar>
            <w:top w:w="0" w:type="dxa"/>
            <w:left w:w="108" w:type="dxa"/>
            <w:bottom w:w="0" w:type="dxa"/>
            <w:right w:w="108" w:type="dxa"/>
          </w:tblCellMar>
        </w:tblPrEx>
        <w:trPr>
          <w:cantSplit/>
          <w:trHeight w:val="302" w:hRule="atLeast"/>
          <w:tblCellSpacing w:w="0" w:type="dxa"/>
        </w:trPr>
        <w:tc>
          <w:tcPr>
            <w:tcW w:w="572" w:type="dxa"/>
            <w:vMerge w:val="continue"/>
            <w:tcBorders>
              <w:top w:val="single" w:color="000000" w:sz="4" w:space="0"/>
              <w:left w:val="single" w:color="000000" w:sz="4" w:space="0"/>
              <w:bottom w:val="single" w:color="000000" w:sz="4" w:space="0"/>
              <w:right w:val="single" w:color="000000" w:sz="4" w:space="0"/>
            </w:tcBorders>
            <w:noWrap w:val="0"/>
            <w:vAlign w:val="center"/>
          </w:tcPr>
          <w:p w14:paraId="2E680A20">
            <w:pPr>
              <w:rPr>
                <w:rFonts w:hAnsi="宋体" w:eastAsia="宋体"/>
                <w:sz w:val="24"/>
                <w:szCs w:val="24"/>
              </w:rPr>
            </w:pPr>
          </w:p>
        </w:tc>
        <w:tc>
          <w:tcPr>
            <w:tcW w:w="1715" w:type="dxa"/>
            <w:tcBorders>
              <w:top w:val="single" w:color="000000" w:sz="4" w:space="0"/>
              <w:left w:val="single" w:color="000000" w:sz="4" w:space="0"/>
              <w:bottom w:val="single" w:color="000000" w:sz="4" w:space="0"/>
              <w:right w:val="single" w:color="000000" w:sz="4" w:space="0"/>
            </w:tcBorders>
            <w:noWrap w:val="0"/>
            <w:vAlign w:val="center"/>
          </w:tcPr>
          <w:p w14:paraId="26B689FC">
            <w:pPr>
              <w:pStyle w:val="26"/>
              <w:spacing w:line="0" w:lineRule="atLeast"/>
              <w:rPr>
                <w:rFonts w:ascii="宋体" w:hAnsi="宋体" w:eastAsia="宋体"/>
                <w:sz w:val="24"/>
              </w:rPr>
            </w:pPr>
            <w:r>
              <w:rPr>
                <w:rFonts w:hint="eastAsia" w:ascii="宋体" w:hAnsi="宋体" w:eastAsia="宋体" w:cs="宋体"/>
                <w:sz w:val="24"/>
              </w:rPr>
              <w:t>分项服务名称</w:t>
            </w:r>
          </w:p>
        </w:tc>
        <w:tc>
          <w:tcPr>
            <w:tcW w:w="1045" w:type="dxa"/>
            <w:tcBorders>
              <w:top w:val="single" w:color="000000" w:sz="4" w:space="0"/>
              <w:left w:val="single" w:color="000000" w:sz="4" w:space="0"/>
              <w:bottom w:val="single" w:color="000000" w:sz="4" w:space="0"/>
              <w:right w:val="single" w:color="000000" w:sz="4" w:space="0"/>
            </w:tcBorders>
            <w:noWrap w:val="0"/>
            <w:vAlign w:val="center"/>
          </w:tcPr>
          <w:p w14:paraId="241520EB">
            <w:pPr>
              <w:pStyle w:val="26"/>
              <w:spacing w:line="0" w:lineRule="atLeast"/>
              <w:jc w:val="center"/>
              <w:rPr>
                <w:rFonts w:ascii="宋体" w:hAnsi="宋体" w:eastAsia="宋体"/>
                <w:sz w:val="24"/>
              </w:rPr>
            </w:pPr>
            <w:r>
              <w:rPr>
                <w:rFonts w:hint="eastAsia" w:ascii="宋体" w:hAnsi="宋体" w:eastAsia="宋体" w:cs="宋体"/>
                <w:sz w:val="24"/>
              </w:rPr>
              <w:t>交付期</w:t>
            </w:r>
          </w:p>
        </w:tc>
        <w:tc>
          <w:tcPr>
            <w:tcW w:w="1243" w:type="dxa"/>
            <w:tcBorders>
              <w:top w:val="single" w:color="000000" w:sz="4" w:space="0"/>
              <w:left w:val="single" w:color="000000" w:sz="4" w:space="0"/>
              <w:bottom w:val="single" w:color="000000" w:sz="4" w:space="0"/>
              <w:right w:val="single" w:color="000000" w:sz="4" w:space="0"/>
            </w:tcBorders>
            <w:noWrap w:val="0"/>
            <w:vAlign w:val="center"/>
          </w:tcPr>
          <w:p w14:paraId="18FD0E39">
            <w:pPr>
              <w:pStyle w:val="26"/>
              <w:spacing w:line="0" w:lineRule="atLeast"/>
              <w:jc w:val="center"/>
              <w:rPr>
                <w:rFonts w:ascii="宋体" w:hAnsi="宋体" w:eastAsia="宋体"/>
                <w:sz w:val="24"/>
              </w:rPr>
            </w:pPr>
            <w:r>
              <w:rPr>
                <w:rFonts w:hint="eastAsia" w:ascii="宋体" w:hAnsi="宋体" w:eastAsia="宋体" w:cs="宋体"/>
                <w:sz w:val="24"/>
              </w:rPr>
              <w:t>分项单位</w:t>
            </w:r>
          </w:p>
        </w:tc>
        <w:tc>
          <w:tcPr>
            <w:tcW w:w="763" w:type="dxa"/>
            <w:tcBorders>
              <w:top w:val="single" w:color="000000" w:sz="4" w:space="0"/>
              <w:left w:val="single" w:color="000000" w:sz="4" w:space="0"/>
              <w:bottom w:val="single" w:color="000000" w:sz="4" w:space="0"/>
              <w:right w:val="single" w:color="000000" w:sz="4" w:space="0"/>
            </w:tcBorders>
            <w:noWrap w:val="0"/>
            <w:vAlign w:val="center"/>
          </w:tcPr>
          <w:p w14:paraId="7E127362">
            <w:pPr>
              <w:pStyle w:val="26"/>
              <w:spacing w:line="0" w:lineRule="atLeast"/>
              <w:jc w:val="center"/>
              <w:rPr>
                <w:rFonts w:ascii="宋体" w:hAnsi="宋体" w:eastAsia="宋体"/>
                <w:sz w:val="24"/>
              </w:rPr>
            </w:pPr>
            <w:r>
              <w:rPr>
                <w:rFonts w:hint="eastAsia" w:ascii="宋体" w:hAnsi="宋体" w:eastAsia="宋体" w:cs="宋体"/>
                <w:sz w:val="24"/>
              </w:rPr>
              <w:t>数量</w:t>
            </w:r>
          </w:p>
        </w:tc>
        <w:tc>
          <w:tcPr>
            <w:tcW w:w="2126" w:type="dxa"/>
            <w:tcBorders>
              <w:top w:val="single" w:color="000000" w:sz="4" w:space="0"/>
              <w:left w:val="single" w:color="000000" w:sz="4" w:space="0"/>
              <w:bottom w:val="single" w:color="000000" w:sz="4" w:space="0"/>
              <w:right w:val="single" w:color="000000" w:sz="4" w:space="0"/>
            </w:tcBorders>
            <w:noWrap w:val="0"/>
            <w:vAlign w:val="center"/>
          </w:tcPr>
          <w:p w14:paraId="0536E8AF">
            <w:pPr>
              <w:pStyle w:val="26"/>
              <w:spacing w:line="0" w:lineRule="atLeast"/>
              <w:rPr>
                <w:rFonts w:hint="default" w:ascii="宋体" w:hAnsi="宋体" w:eastAsia="宋体"/>
                <w:sz w:val="24"/>
                <w:lang w:val="en-US" w:eastAsia="zh-CN"/>
              </w:rPr>
            </w:pPr>
            <w:r>
              <w:rPr>
                <w:rFonts w:hint="eastAsia" w:ascii="宋体" w:hAnsi="宋体" w:eastAsia="宋体" w:cs="宋体"/>
                <w:sz w:val="24"/>
              </w:rPr>
              <w:t>分项单价</w:t>
            </w:r>
            <w:r>
              <w:rPr>
                <w:rFonts w:hint="eastAsia" w:ascii="宋体" w:hAnsi="宋体" w:eastAsia="宋体" w:cs="宋体"/>
                <w:sz w:val="24"/>
                <w:lang w:val="en-US" w:eastAsia="zh-CN"/>
              </w:rPr>
              <w:t>/平方米</w:t>
            </w:r>
          </w:p>
        </w:tc>
        <w:tc>
          <w:tcPr>
            <w:tcW w:w="2443" w:type="dxa"/>
            <w:tcBorders>
              <w:top w:val="single" w:color="000000" w:sz="4" w:space="0"/>
              <w:left w:val="single" w:color="000000" w:sz="4" w:space="0"/>
              <w:bottom w:val="single" w:color="000000" w:sz="4" w:space="0"/>
              <w:right w:val="single" w:color="000000" w:sz="4" w:space="0"/>
            </w:tcBorders>
            <w:noWrap w:val="0"/>
            <w:vAlign w:val="center"/>
          </w:tcPr>
          <w:p w14:paraId="2D143780">
            <w:pPr>
              <w:pStyle w:val="26"/>
              <w:spacing w:line="0" w:lineRule="atLeast"/>
              <w:jc w:val="center"/>
              <w:rPr>
                <w:rFonts w:hint="default" w:ascii="宋体" w:hAnsi="宋体" w:eastAsia="宋体"/>
                <w:sz w:val="24"/>
                <w:lang w:val="en-US" w:eastAsia="zh-CN"/>
              </w:rPr>
            </w:pPr>
            <w:r>
              <w:rPr>
                <w:rFonts w:hint="eastAsia" w:ascii="宋体" w:hAnsi="宋体" w:eastAsia="宋体" w:cs="宋体"/>
                <w:sz w:val="24"/>
              </w:rPr>
              <w:t>分项总</w:t>
            </w:r>
            <w:r>
              <w:rPr>
                <w:rFonts w:hint="eastAsia" w:ascii="宋体" w:hAnsi="宋体" w:eastAsia="宋体" w:cs="宋体"/>
                <w:sz w:val="24"/>
                <w:lang w:eastAsia="zh-CN"/>
              </w:rPr>
              <w:t>单</w:t>
            </w:r>
            <w:r>
              <w:rPr>
                <w:rFonts w:hint="eastAsia" w:ascii="宋体" w:hAnsi="宋体" w:eastAsia="宋体" w:cs="宋体"/>
                <w:sz w:val="24"/>
              </w:rPr>
              <w:t>价</w:t>
            </w:r>
            <w:r>
              <w:rPr>
                <w:rFonts w:hint="eastAsia" w:ascii="宋体" w:hAnsi="宋体" w:eastAsia="宋体" w:cs="宋体"/>
                <w:sz w:val="24"/>
                <w:lang w:val="en-US" w:eastAsia="zh-CN"/>
              </w:rPr>
              <w:t>/平方米</w:t>
            </w:r>
          </w:p>
        </w:tc>
      </w:tr>
      <w:tr w14:paraId="5EAB916B">
        <w:tblPrEx>
          <w:tblCellMar>
            <w:top w:w="0" w:type="dxa"/>
            <w:left w:w="108" w:type="dxa"/>
            <w:bottom w:w="0" w:type="dxa"/>
            <w:right w:w="108" w:type="dxa"/>
          </w:tblCellMar>
        </w:tblPrEx>
        <w:trPr>
          <w:trHeight w:val="654" w:hRule="atLeast"/>
          <w:tblCellSpacing w:w="0" w:type="dxa"/>
        </w:trPr>
        <w:tc>
          <w:tcPr>
            <w:tcW w:w="572" w:type="dxa"/>
            <w:tcBorders>
              <w:top w:val="single" w:color="000000" w:sz="4" w:space="0"/>
              <w:left w:val="single" w:color="000000" w:sz="4" w:space="0"/>
              <w:bottom w:val="single" w:color="000000" w:sz="4" w:space="0"/>
              <w:right w:val="single" w:color="000000" w:sz="4" w:space="0"/>
            </w:tcBorders>
            <w:noWrap w:val="0"/>
            <w:vAlign w:val="center"/>
          </w:tcPr>
          <w:p w14:paraId="389D0E0B">
            <w:pPr>
              <w:pStyle w:val="26"/>
              <w:spacing w:line="0" w:lineRule="atLeast"/>
              <w:jc w:val="center"/>
              <w:rPr>
                <w:rFonts w:ascii="宋体" w:hAnsi="宋体" w:eastAsia="宋体"/>
                <w:sz w:val="24"/>
              </w:rPr>
            </w:pPr>
            <w:r>
              <w:rPr>
                <w:rFonts w:hint="eastAsia" w:ascii="宋体" w:hAnsi="宋体" w:eastAsia="宋体" w:cs="宋体"/>
                <w:sz w:val="24"/>
              </w:rPr>
              <w:t>1</w:t>
            </w:r>
          </w:p>
        </w:tc>
        <w:tc>
          <w:tcPr>
            <w:tcW w:w="1715" w:type="dxa"/>
            <w:tcBorders>
              <w:top w:val="single" w:color="000000" w:sz="4" w:space="0"/>
              <w:left w:val="single" w:color="000000" w:sz="4" w:space="0"/>
              <w:bottom w:val="single" w:color="000000" w:sz="4" w:space="0"/>
              <w:right w:val="single" w:color="000000" w:sz="4" w:space="0"/>
            </w:tcBorders>
            <w:noWrap w:val="0"/>
            <w:vAlign w:val="center"/>
          </w:tcPr>
          <w:p w14:paraId="011882F1">
            <w:pPr>
              <w:pStyle w:val="26"/>
              <w:spacing w:line="0" w:lineRule="atLeast"/>
              <w:ind w:firstLine="480"/>
              <w:jc w:val="center"/>
              <w:rPr>
                <w:rFonts w:ascii="宋体" w:hAnsi="宋体" w:eastAsia="宋体"/>
                <w:sz w:val="24"/>
              </w:rPr>
            </w:pPr>
            <w:r>
              <w:rPr>
                <w:rFonts w:ascii="宋体" w:hAnsi="宋体" w:eastAsia="宋体"/>
                <w:sz w:val="24"/>
              </w:rPr>
              <w:t> </w:t>
            </w:r>
          </w:p>
        </w:tc>
        <w:tc>
          <w:tcPr>
            <w:tcW w:w="1045" w:type="dxa"/>
            <w:tcBorders>
              <w:top w:val="single" w:color="000000" w:sz="4" w:space="0"/>
              <w:left w:val="single" w:color="000000" w:sz="4" w:space="0"/>
              <w:bottom w:val="single" w:color="000000" w:sz="4" w:space="0"/>
              <w:right w:val="single" w:color="000000" w:sz="4" w:space="0"/>
            </w:tcBorders>
            <w:noWrap w:val="0"/>
            <w:vAlign w:val="center"/>
          </w:tcPr>
          <w:p w14:paraId="40A62ACB">
            <w:pPr>
              <w:pStyle w:val="26"/>
              <w:spacing w:line="0" w:lineRule="atLeast"/>
              <w:ind w:firstLine="480"/>
              <w:jc w:val="center"/>
              <w:rPr>
                <w:rFonts w:ascii="宋体" w:hAnsi="宋体" w:eastAsia="宋体"/>
                <w:sz w:val="24"/>
              </w:rPr>
            </w:pPr>
            <w:r>
              <w:rPr>
                <w:rFonts w:ascii="宋体" w:hAnsi="宋体" w:eastAsia="宋体"/>
                <w:sz w:val="24"/>
              </w:rPr>
              <w:t> </w:t>
            </w:r>
          </w:p>
        </w:tc>
        <w:tc>
          <w:tcPr>
            <w:tcW w:w="1243" w:type="dxa"/>
            <w:tcBorders>
              <w:top w:val="single" w:color="000000" w:sz="4" w:space="0"/>
              <w:left w:val="single" w:color="000000" w:sz="4" w:space="0"/>
              <w:bottom w:val="single" w:color="000000" w:sz="4" w:space="0"/>
              <w:right w:val="single" w:color="000000" w:sz="4" w:space="0"/>
            </w:tcBorders>
            <w:noWrap w:val="0"/>
            <w:vAlign w:val="center"/>
          </w:tcPr>
          <w:p w14:paraId="40284057">
            <w:pPr>
              <w:pStyle w:val="26"/>
              <w:spacing w:line="0" w:lineRule="atLeast"/>
              <w:ind w:firstLine="480"/>
              <w:jc w:val="center"/>
              <w:rPr>
                <w:rFonts w:ascii="宋体" w:hAnsi="宋体" w:eastAsia="宋体"/>
                <w:sz w:val="24"/>
              </w:rPr>
            </w:pPr>
            <w:r>
              <w:rPr>
                <w:rFonts w:ascii="宋体" w:hAnsi="宋体" w:eastAsia="宋体"/>
                <w:sz w:val="24"/>
              </w:rPr>
              <w:t> </w:t>
            </w:r>
          </w:p>
        </w:tc>
        <w:tc>
          <w:tcPr>
            <w:tcW w:w="763" w:type="dxa"/>
            <w:tcBorders>
              <w:top w:val="single" w:color="000000" w:sz="4" w:space="0"/>
              <w:left w:val="single" w:color="000000" w:sz="4" w:space="0"/>
              <w:bottom w:val="single" w:color="000000" w:sz="4" w:space="0"/>
              <w:right w:val="single" w:color="000000" w:sz="4" w:space="0"/>
            </w:tcBorders>
            <w:noWrap w:val="0"/>
            <w:vAlign w:val="center"/>
          </w:tcPr>
          <w:p w14:paraId="72164C03">
            <w:pPr>
              <w:pStyle w:val="26"/>
              <w:spacing w:line="0" w:lineRule="atLeast"/>
              <w:ind w:firstLine="480"/>
              <w:jc w:val="center"/>
              <w:rPr>
                <w:rFonts w:ascii="宋体" w:hAnsi="宋体" w:eastAsia="宋体"/>
                <w:sz w:val="24"/>
              </w:rPr>
            </w:pPr>
            <w:r>
              <w:rPr>
                <w:rFonts w:ascii="宋体" w:hAnsi="宋体" w:eastAsia="宋体"/>
                <w:sz w:val="24"/>
              </w:rPr>
              <w:t> </w:t>
            </w:r>
          </w:p>
        </w:tc>
        <w:tc>
          <w:tcPr>
            <w:tcW w:w="2126" w:type="dxa"/>
            <w:tcBorders>
              <w:top w:val="single" w:color="000000" w:sz="4" w:space="0"/>
              <w:left w:val="single" w:color="000000" w:sz="4" w:space="0"/>
              <w:bottom w:val="single" w:color="000000" w:sz="4" w:space="0"/>
              <w:right w:val="single" w:color="000000" w:sz="4" w:space="0"/>
            </w:tcBorders>
            <w:noWrap w:val="0"/>
            <w:vAlign w:val="center"/>
          </w:tcPr>
          <w:p w14:paraId="09C59EC5">
            <w:pPr>
              <w:pStyle w:val="26"/>
              <w:spacing w:line="0" w:lineRule="atLeast"/>
              <w:ind w:firstLine="480"/>
              <w:jc w:val="center"/>
              <w:rPr>
                <w:rFonts w:ascii="宋体" w:hAnsi="宋体" w:eastAsia="宋体"/>
                <w:sz w:val="24"/>
              </w:rPr>
            </w:pPr>
            <w:r>
              <w:rPr>
                <w:rFonts w:ascii="宋体" w:hAnsi="宋体" w:eastAsia="宋体"/>
                <w:sz w:val="24"/>
              </w:rPr>
              <w:t> </w:t>
            </w:r>
          </w:p>
        </w:tc>
        <w:tc>
          <w:tcPr>
            <w:tcW w:w="2443" w:type="dxa"/>
            <w:tcBorders>
              <w:top w:val="single" w:color="000000" w:sz="4" w:space="0"/>
              <w:left w:val="single" w:color="000000" w:sz="4" w:space="0"/>
              <w:bottom w:val="single" w:color="000000" w:sz="4" w:space="0"/>
              <w:right w:val="single" w:color="000000" w:sz="4" w:space="0"/>
            </w:tcBorders>
            <w:noWrap w:val="0"/>
            <w:vAlign w:val="center"/>
          </w:tcPr>
          <w:p w14:paraId="7CED00ED">
            <w:pPr>
              <w:pStyle w:val="26"/>
              <w:spacing w:line="0" w:lineRule="atLeast"/>
              <w:ind w:firstLine="480"/>
              <w:jc w:val="center"/>
              <w:rPr>
                <w:rFonts w:ascii="宋体" w:hAnsi="宋体" w:eastAsia="宋体"/>
                <w:sz w:val="24"/>
              </w:rPr>
            </w:pPr>
            <w:r>
              <w:rPr>
                <w:rFonts w:ascii="宋体" w:hAnsi="宋体" w:eastAsia="宋体"/>
                <w:sz w:val="24"/>
              </w:rPr>
              <w:t> </w:t>
            </w:r>
          </w:p>
        </w:tc>
      </w:tr>
      <w:tr w14:paraId="1F252C41">
        <w:tblPrEx>
          <w:tblCellMar>
            <w:top w:w="0" w:type="dxa"/>
            <w:left w:w="108" w:type="dxa"/>
            <w:bottom w:w="0" w:type="dxa"/>
            <w:right w:w="108" w:type="dxa"/>
          </w:tblCellMar>
        </w:tblPrEx>
        <w:trPr>
          <w:trHeight w:val="654" w:hRule="atLeast"/>
          <w:tblCellSpacing w:w="0" w:type="dxa"/>
        </w:trPr>
        <w:tc>
          <w:tcPr>
            <w:tcW w:w="572" w:type="dxa"/>
            <w:tcBorders>
              <w:top w:val="single" w:color="000000" w:sz="4" w:space="0"/>
              <w:left w:val="single" w:color="000000" w:sz="4" w:space="0"/>
              <w:bottom w:val="single" w:color="000000" w:sz="4" w:space="0"/>
              <w:right w:val="single" w:color="000000" w:sz="4" w:space="0"/>
            </w:tcBorders>
            <w:noWrap w:val="0"/>
            <w:vAlign w:val="center"/>
          </w:tcPr>
          <w:p w14:paraId="33E48D1F">
            <w:pPr>
              <w:pStyle w:val="26"/>
              <w:spacing w:line="0" w:lineRule="atLeast"/>
              <w:jc w:val="center"/>
              <w:rPr>
                <w:rFonts w:ascii="宋体" w:hAnsi="宋体" w:eastAsia="宋体"/>
                <w:sz w:val="24"/>
              </w:rPr>
            </w:pPr>
            <w:r>
              <w:rPr>
                <w:rFonts w:hint="eastAsia" w:ascii="宋体" w:hAnsi="宋体" w:eastAsia="宋体" w:cs="宋体"/>
                <w:sz w:val="24"/>
              </w:rPr>
              <w:t>2</w:t>
            </w:r>
          </w:p>
        </w:tc>
        <w:tc>
          <w:tcPr>
            <w:tcW w:w="1715" w:type="dxa"/>
            <w:tcBorders>
              <w:top w:val="single" w:color="000000" w:sz="4" w:space="0"/>
              <w:left w:val="single" w:color="000000" w:sz="4" w:space="0"/>
              <w:bottom w:val="single" w:color="000000" w:sz="4" w:space="0"/>
              <w:right w:val="single" w:color="000000" w:sz="4" w:space="0"/>
            </w:tcBorders>
            <w:noWrap w:val="0"/>
            <w:vAlign w:val="center"/>
          </w:tcPr>
          <w:p w14:paraId="58A68C50">
            <w:pPr>
              <w:pStyle w:val="26"/>
              <w:spacing w:line="0" w:lineRule="atLeast"/>
              <w:ind w:firstLine="480"/>
              <w:jc w:val="center"/>
              <w:rPr>
                <w:rFonts w:ascii="宋体" w:hAnsi="宋体" w:eastAsia="宋体"/>
                <w:sz w:val="24"/>
              </w:rPr>
            </w:pPr>
            <w:r>
              <w:rPr>
                <w:rFonts w:ascii="宋体" w:hAnsi="宋体" w:eastAsia="宋体"/>
                <w:sz w:val="24"/>
              </w:rPr>
              <w:t> </w:t>
            </w:r>
          </w:p>
        </w:tc>
        <w:tc>
          <w:tcPr>
            <w:tcW w:w="1045" w:type="dxa"/>
            <w:tcBorders>
              <w:top w:val="single" w:color="000000" w:sz="4" w:space="0"/>
              <w:left w:val="single" w:color="000000" w:sz="4" w:space="0"/>
              <w:bottom w:val="single" w:color="000000" w:sz="4" w:space="0"/>
              <w:right w:val="single" w:color="000000" w:sz="4" w:space="0"/>
            </w:tcBorders>
            <w:noWrap w:val="0"/>
            <w:vAlign w:val="center"/>
          </w:tcPr>
          <w:p w14:paraId="086075EE">
            <w:pPr>
              <w:pStyle w:val="26"/>
              <w:spacing w:line="0" w:lineRule="atLeast"/>
              <w:ind w:firstLine="480"/>
              <w:jc w:val="center"/>
              <w:rPr>
                <w:rFonts w:ascii="宋体" w:hAnsi="宋体" w:eastAsia="宋体"/>
                <w:sz w:val="24"/>
              </w:rPr>
            </w:pPr>
            <w:r>
              <w:rPr>
                <w:rFonts w:ascii="宋体" w:hAnsi="宋体" w:eastAsia="宋体"/>
                <w:sz w:val="24"/>
              </w:rPr>
              <w:t> </w:t>
            </w:r>
          </w:p>
        </w:tc>
        <w:tc>
          <w:tcPr>
            <w:tcW w:w="1243" w:type="dxa"/>
            <w:tcBorders>
              <w:top w:val="single" w:color="000000" w:sz="4" w:space="0"/>
              <w:left w:val="single" w:color="000000" w:sz="4" w:space="0"/>
              <w:bottom w:val="single" w:color="000000" w:sz="4" w:space="0"/>
              <w:right w:val="single" w:color="000000" w:sz="4" w:space="0"/>
            </w:tcBorders>
            <w:noWrap w:val="0"/>
            <w:vAlign w:val="center"/>
          </w:tcPr>
          <w:p w14:paraId="7FE37BF8">
            <w:pPr>
              <w:pStyle w:val="26"/>
              <w:spacing w:line="0" w:lineRule="atLeast"/>
              <w:ind w:firstLine="480"/>
              <w:jc w:val="center"/>
              <w:rPr>
                <w:rFonts w:ascii="宋体" w:hAnsi="宋体" w:eastAsia="宋体"/>
                <w:sz w:val="24"/>
              </w:rPr>
            </w:pPr>
            <w:r>
              <w:rPr>
                <w:rFonts w:ascii="宋体" w:hAnsi="宋体" w:eastAsia="宋体"/>
                <w:sz w:val="24"/>
              </w:rPr>
              <w:t> </w:t>
            </w:r>
          </w:p>
        </w:tc>
        <w:tc>
          <w:tcPr>
            <w:tcW w:w="763" w:type="dxa"/>
            <w:tcBorders>
              <w:top w:val="single" w:color="000000" w:sz="4" w:space="0"/>
              <w:left w:val="single" w:color="000000" w:sz="4" w:space="0"/>
              <w:bottom w:val="single" w:color="000000" w:sz="4" w:space="0"/>
              <w:right w:val="single" w:color="000000" w:sz="4" w:space="0"/>
            </w:tcBorders>
            <w:noWrap w:val="0"/>
            <w:vAlign w:val="center"/>
          </w:tcPr>
          <w:p w14:paraId="63F274B3">
            <w:pPr>
              <w:pStyle w:val="26"/>
              <w:spacing w:line="0" w:lineRule="atLeast"/>
              <w:ind w:firstLine="480"/>
              <w:jc w:val="center"/>
              <w:rPr>
                <w:rFonts w:ascii="宋体" w:hAnsi="宋体" w:eastAsia="宋体"/>
                <w:sz w:val="24"/>
              </w:rPr>
            </w:pPr>
            <w:r>
              <w:rPr>
                <w:rFonts w:ascii="宋体" w:hAnsi="宋体" w:eastAsia="宋体"/>
                <w:sz w:val="24"/>
              </w:rPr>
              <w:t> </w:t>
            </w:r>
          </w:p>
        </w:tc>
        <w:tc>
          <w:tcPr>
            <w:tcW w:w="2126" w:type="dxa"/>
            <w:tcBorders>
              <w:top w:val="single" w:color="000000" w:sz="4" w:space="0"/>
              <w:left w:val="single" w:color="000000" w:sz="4" w:space="0"/>
              <w:bottom w:val="single" w:color="000000" w:sz="4" w:space="0"/>
              <w:right w:val="single" w:color="000000" w:sz="4" w:space="0"/>
            </w:tcBorders>
            <w:noWrap w:val="0"/>
            <w:vAlign w:val="center"/>
          </w:tcPr>
          <w:p w14:paraId="3E9C5058">
            <w:pPr>
              <w:pStyle w:val="26"/>
              <w:spacing w:line="0" w:lineRule="atLeast"/>
              <w:ind w:firstLine="480"/>
              <w:jc w:val="center"/>
              <w:rPr>
                <w:rFonts w:ascii="宋体" w:hAnsi="宋体" w:eastAsia="宋体"/>
                <w:sz w:val="24"/>
              </w:rPr>
            </w:pPr>
            <w:r>
              <w:rPr>
                <w:rFonts w:ascii="宋体" w:hAnsi="宋体" w:eastAsia="宋体"/>
                <w:sz w:val="24"/>
              </w:rPr>
              <w:t> </w:t>
            </w:r>
          </w:p>
        </w:tc>
        <w:tc>
          <w:tcPr>
            <w:tcW w:w="2443" w:type="dxa"/>
            <w:tcBorders>
              <w:top w:val="single" w:color="000000" w:sz="4" w:space="0"/>
              <w:left w:val="single" w:color="000000" w:sz="4" w:space="0"/>
              <w:bottom w:val="single" w:color="000000" w:sz="4" w:space="0"/>
              <w:right w:val="single" w:color="000000" w:sz="4" w:space="0"/>
            </w:tcBorders>
            <w:noWrap w:val="0"/>
            <w:vAlign w:val="center"/>
          </w:tcPr>
          <w:p w14:paraId="38F97F80">
            <w:pPr>
              <w:pStyle w:val="26"/>
              <w:spacing w:line="0" w:lineRule="atLeast"/>
              <w:ind w:firstLine="480"/>
              <w:jc w:val="center"/>
              <w:rPr>
                <w:rFonts w:ascii="宋体" w:hAnsi="宋体" w:eastAsia="宋体"/>
                <w:sz w:val="24"/>
              </w:rPr>
            </w:pPr>
            <w:r>
              <w:rPr>
                <w:rFonts w:ascii="宋体" w:hAnsi="宋体" w:eastAsia="宋体"/>
                <w:sz w:val="24"/>
              </w:rPr>
              <w:t> </w:t>
            </w:r>
          </w:p>
        </w:tc>
      </w:tr>
      <w:tr w14:paraId="694761DC">
        <w:tblPrEx>
          <w:tblCellMar>
            <w:top w:w="0" w:type="dxa"/>
            <w:left w:w="108" w:type="dxa"/>
            <w:bottom w:w="0" w:type="dxa"/>
            <w:right w:w="108" w:type="dxa"/>
          </w:tblCellMar>
        </w:tblPrEx>
        <w:trPr>
          <w:trHeight w:val="654" w:hRule="atLeast"/>
          <w:tblCellSpacing w:w="0" w:type="dxa"/>
        </w:trPr>
        <w:tc>
          <w:tcPr>
            <w:tcW w:w="572" w:type="dxa"/>
            <w:tcBorders>
              <w:top w:val="single" w:color="000000" w:sz="4" w:space="0"/>
              <w:left w:val="single" w:color="000000" w:sz="4" w:space="0"/>
              <w:bottom w:val="single" w:color="000000" w:sz="4" w:space="0"/>
              <w:right w:val="single" w:color="000000" w:sz="4" w:space="0"/>
            </w:tcBorders>
            <w:noWrap w:val="0"/>
            <w:vAlign w:val="center"/>
          </w:tcPr>
          <w:p w14:paraId="5BEBD3C8">
            <w:pPr>
              <w:pStyle w:val="26"/>
              <w:spacing w:line="0" w:lineRule="atLeast"/>
              <w:jc w:val="center"/>
              <w:rPr>
                <w:rFonts w:ascii="宋体" w:hAnsi="宋体" w:eastAsia="宋体"/>
                <w:sz w:val="24"/>
              </w:rPr>
            </w:pPr>
            <w:r>
              <w:rPr>
                <w:rFonts w:hint="eastAsia" w:ascii="宋体" w:hAnsi="宋体" w:eastAsia="宋体" w:cs="宋体"/>
                <w:sz w:val="24"/>
              </w:rPr>
              <w:t>3</w:t>
            </w:r>
          </w:p>
        </w:tc>
        <w:tc>
          <w:tcPr>
            <w:tcW w:w="1715" w:type="dxa"/>
            <w:tcBorders>
              <w:top w:val="single" w:color="000000" w:sz="4" w:space="0"/>
              <w:left w:val="single" w:color="000000" w:sz="4" w:space="0"/>
              <w:bottom w:val="single" w:color="000000" w:sz="4" w:space="0"/>
              <w:right w:val="single" w:color="000000" w:sz="4" w:space="0"/>
            </w:tcBorders>
            <w:noWrap w:val="0"/>
            <w:vAlign w:val="center"/>
          </w:tcPr>
          <w:p w14:paraId="58AE4797">
            <w:pPr>
              <w:pStyle w:val="26"/>
              <w:spacing w:line="0" w:lineRule="atLeast"/>
              <w:ind w:firstLine="480"/>
              <w:jc w:val="center"/>
              <w:rPr>
                <w:rFonts w:ascii="宋体" w:hAnsi="宋体" w:eastAsia="宋体"/>
                <w:sz w:val="24"/>
              </w:rPr>
            </w:pPr>
            <w:r>
              <w:rPr>
                <w:rFonts w:ascii="宋体" w:hAnsi="宋体" w:eastAsia="宋体"/>
                <w:sz w:val="24"/>
              </w:rPr>
              <w:t> </w:t>
            </w:r>
          </w:p>
        </w:tc>
        <w:tc>
          <w:tcPr>
            <w:tcW w:w="1045" w:type="dxa"/>
            <w:tcBorders>
              <w:top w:val="single" w:color="000000" w:sz="4" w:space="0"/>
              <w:left w:val="single" w:color="000000" w:sz="4" w:space="0"/>
              <w:bottom w:val="single" w:color="000000" w:sz="4" w:space="0"/>
              <w:right w:val="single" w:color="000000" w:sz="4" w:space="0"/>
            </w:tcBorders>
            <w:noWrap w:val="0"/>
            <w:vAlign w:val="center"/>
          </w:tcPr>
          <w:p w14:paraId="7D59EABF">
            <w:pPr>
              <w:pStyle w:val="26"/>
              <w:spacing w:line="0" w:lineRule="atLeast"/>
              <w:ind w:firstLine="480"/>
              <w:jc w:val="center"/>
              <w:rPr>
                <w:rFonts w:ascii="宋体" w:hAnsi="宋体" w:eastAsia="宋体"/>
                <w:sz w:val="24"/>
              </w:rPr>
            </w:pPr>
            <w:r>
              <w:rPr>
                <w:rFonts w:ascii="宋体" w:hAnsi="宋体" w:eastAsia="宋体"/>
                <w:sz w:val="24"/>
              </w:rPr>
              <w:t> </w:t>
            </w:r>
          </w:p>
        </w:tc>
        <w:tc>
          <w:tcPr>
            <w:tcW w:w="1243" w:type="dxa"/>
            <w:tcBorders>
              <w:top w:val="single" w:color="000000" w:sz="4" w:space="0"/>
              <w:left w:val="single" w:color="000000" w:sz="4" w:space="0"/>
              <w:bottom w:val="single" w:color="000000" w:sz="4" w:space="0"/>
              <w:right w:val="single" w:color="000000" w:sz="4" w:space="0"/>
            </w:tcBorders>
            <w:noWrap w:val="0"/>
            <w:vAlign w:val="center"/>
          </w:tcPr>
          <w:p w14:paraId="6D457D02">
            <w:pPr>
              <w:pStyle w:val="26"/>
              <w:spacing w:line="0" w:lineRule="atLeast"/>
              <w:ind w:firstLine="480"/>
              <w:jc w:val="center"/>
              <w:rPr>
                <w:rFonts w:ascii="宋体" w:hAnsi="宋体" w:eastAsia="宋体"/>
                <w:sz w:val="24"/>
              </w:rPr>
            </w:pPr>
            <w:r>
              <w:rPr>
                <w:rFonts w:ascii="宋体" w:hAnsi="宋体" w:eastAsia="宋体"/>
                <w:sz w:val="24"/>
              </w:rPr>
              <w:t> </w:t>
            </w:r>
          </w:p>
        </w:tc>
        <w:tc>
          <w:tcPr>
            <w:tcW w:w="763" w:type="dxa"/>
            <w:tcBorders>
              <w:top w:val="single" w:color="000000" w:sz="4" w:space="0"/>
              <w:left w:val="single" w:color="000000" w:sz="4" w:space="0"/>
              <w:bottom w:val="single" w:color="000000" w:sz="4" w:space="0"/>
              <w:right w:val="single" w:color="000000" w:sz="4" w:space="0"/>
            </w:tcBorders>
            <w:noWrap w:val="0"/>
            <w:vAlign w:val="center"/>
          </w:tcPr>
          <w:p w14:paraId="0433DD80">
            <w:pPr>
              <w:pStyle w:val="26"/>
              <w:spacing w:line="0" w:lineRule="atLeast"/>
              <w:ind w:firstLine="480"/>
              <w:jc w:val="center"/>
              <w:rPr>
                <w:rFonts w:ascii="宋体" w:hAnsi="宋体" w:eastAsia="宋体"/>
                <w:sz w:val="24"/>
              </w:rPr>
            </w:pPr>
            <w:r>
              <w:rPr>
                <w:rFonts w:ascii="宋体" w:hAnsi="宋体" w:eastAsia="宋体"/>
                <w:sz w:val="24"/>
              </w:rPr>
              <w:t> </w:t>
            </w:r>
          </w:p>
        </w:tc>
        <w:tc>
          <w:tcPr>
            <w:tcW w:w="2126" w:type="dxa"/>
            <w:tcBorders>
              <w:top w:val="single" w:color="000000" w:sz="4" w:space="0"/>
              <w:left w:val="single" w:color="000000" w:sz="4" w:space="0"/>
              <w:bottom w:val="single" w:color="000000" w:sz="4" w:space="0"/>
              <w:right w:val="single" w:color="000000" w:sz="4" w:space="0"/>
            </w:tcBorders>
            <w:noWrap w:val="0"/>
            <w:vAlign w:val="center"/>
          </w:tcPr>
          <w:p w14:paraId="225471EF">
            <w:pPr>
              <w:pStyle w:val="26"/>
              <w:spacing w:line="0" w:lineRule="atLeast"/>
              <w:ind w:firstLine="480"/>
              <w:jc w:val="center"/>
              <w:rPr>
                <w:rFonts w:ascii="宋体" w:hAnsi="宋体" w:eastAsia="宋体"/>
                <w:sz w:val="24"/>
              </w:rPr>
            </w:pPr>
            <w:r>
              <w:rPr>
                <w:rFonts w:ascii="宋体" w:hAnsi="宋体" w:eastAsia="宋体"/>
                <w:sz w:val="24"/>
              </w:rPr>
              <w:t> </w:t>
            </w:r>
          </w:p>
        </w:tc>
        <w:tc>
          <w:tcPr>
            <w:tcW w:w="2443" w:type="dxa"/>
            <w:tcBorders>
              <w:top w:val="single" w:color="000000" w:sz="4" w:space="0"/>
              <w:left w:val="single" w:color="000000" w:sz="4" w:space="0"/>
              <w:bottom w:val="single" w:color="000000" w:sz="4" w:space="0"/>
              <w:right w:val="single" w:color="000000" w:sz="4" w:space="0"/>
            </w:tcBorders>
            <w:noWrap w:val="0"/>
            <w:vAlign w:val="center"/>
          </w:tcPr>
          <w:p w14:paraId="17D48C0E">
            <w:pPr>
              <w:pStyle w:val="26"/>
              <w:spacing w:line="0" w:lineRule="atLeast"/>
              <w:ind w:firstLine="480"/>
              <w:jc w:val="center"/>
              <w:rPr>
                <w:rFonts w:ascii="宋体" w:hAnsi="宋体" w:eastAsia="宋体"/>
                <w:sz w:val="24"/>
              </w:rPr>
            </w:pPr>
            <w:r>
              <w:rPr>
                <w:rFonts w:ascii="宋体" w:hAnsi="宋体" w:eastAsia="宋体"/>
                <w:sz w:val="24"/>
              </w:rPr>
              <w:t> </w:t>
            </w:r>
          </w:p>
        </w:tc>
      </w:tr>
      <w:tr w14:paraId="2A8FD019">
        <w:tblPrEx>
          <w:tblCellMar>
            <w:top w:w="0" w:type="dxa"/>
            <w:left w:w="108" w:type="dxa"/>
            <w:bottom w:w="0" w:type="dxa"/>
            <w:right w:w="108" w:type="dxa"/>
          </w:tblCellMar>
        </w:tblPrEx>
        <w:trPr>
          <w:trHeight w:val="654" w:hRule="atLeast"/>
          <w:tblCellSpacing w:w="0" w:type="dxa"/>
        </w:trPr>
        <w:tc>
          <w:tcPr>
            <w:tcW w:w="572" w:type="dxa"/>
            <w:tcBorders>
              <w:top w:val="single" w:color="000000" w:sz="4" w:space="0"/>
              <w:left w:val="single" w:color="000000" w:sz="4" w:space="0"/>
              <w:bottom w:val="single" w:color="000000" w:sz="4" w:space="0"/>
              <w:right w:val="single" w:color="000000" w:sz="4" w:space="0"/>
            </w:tcBorders>
            <w:noWrap w:val="0"/>
            <w:vAlign w:val="center"/>
          </w:tcPr>
          <w:p w14:paraId="691A022B">
            <w:pPr>
              <w:pStyle w:val="26"/>
              <w:spacing w:line="0" w:lineRule="atLeast"/>
              <w:jc w:val="center"/>
              <w:rPr>
                <w:rFonts w:ascii="宋体" w:hAnsi="宋体" w:eastAsia="宋体"/>
                <w:sz w:val="24"/>
              </w:rPr>
            </w:pPr>
            <w:r>
              <w:rPr>
                <w:rFonts w:hint="eastAsia" w:ascii="宋体" w:hAnsi="宋体" w:eastAsia="宋体" w:cs="宋体"/>
                <w:sz w:val="24"/>
              </w:rPr>
              <w:t>……</w:t>
            </w:r>
          </w:p>
        </w:tc>
        <w:tc>
          <w:tcPr>
            <w:tcW w:w="1715" w:type="dxa"/>
            <w:tcBorders>
              <w:top w:val="single" w:color="000000" w:sz="4" w:space="0"/>
              <w:left w:val="single" w:color="000000" w:sz="4" w:space="0"/>
              <w:bottom w:val="single" w:color="000000" w:sz="4" w:space="0"/>
              <w:right w:val="single" w:color="000000" w:sz="4" w:space="0"/>
            </w:tcBorders>
            <w:noWrap w:val="0"/>
            <w:vAlign w:val="center"/>
          </w:tcPr>
          <w:p w14:paraId="6CE9E9F2">
            <w:pPr>
              <w:pStyle w:val="26"/>
              <w:spacing w:line="0" w:lineRule="atLeast"/>
              <w:jc w:val="center"/>
              <w:rPr>
                <w:rFonts w:ascii="宋体" w:hAnsi="宋体" w:eastAsia="宋体"/>
                <w:sz w:val="24"/>
              </w:rPr>
            </w:pPr>
            <w:r>
              <w:rPr>
                <w:rFonts w:hint="eastAsia" w:ascii="宋体" w:hAnsi="宋体" w:eastAsia="宋体" w:cs="宋体"/>
                <w:sz w:val="24"/>
              </w:rPr>
              <w:t>……</w:t>
            </w:r>
          </w:p>
        </w:tc>
        <w:tc>
          <w:tcPr>
            <w:tcW w:w="1045" w:type="dxa"/>
            <w:tcBorders>
              <w:top w:val="single" w:color="000000" w:sz="4" w:space="0"/>
              <w:left w:val="single" w:color="000000" w:sz="4" w:space="0"/>
              <w:bottom w:val="single" w:color="000000" w:sz="4" w:space="0"/>
              <w:right w:val="single" w:color="000000" w:sz="4" w:space="0"/>
            </w:tcBorders>
            <w:noWrap w:val="0"/>
            <w:vAlign w:val="center"/>
          </w:tcPr>
          <w:p w14:paraId="014479EB">
            <w:pPr>
              <w:pStyle w:val="26"/>
              <w:spacing w:line="0" w:lineRule="atLeast"/>
              <w:ind w:firstLine="480"/>
              <w:jc w:val="center"/>
              <w:rPr>
                <w:rFonts w:ascii="宋体" w:hAnsi="宋体" w:eastAsia="宋体"/>
                <w:sz w:val="24"/>
              </w:rPr>
            </w:pPr>
            <w:r>
              <w:rPr>
                <w:rFonts w:ascii="宋体" w:hAnsi="宋体" w:eastAsia="宋体"/>
                <w:sz w:val="24"/>
              </w:rPr>
              <w:t> </w:t>
            </w:r>
          </w:p>
        </w:tc>
        <w:tc>
          <w:tcPr>
            <w:tcW w:w="1243" w:type="dxa"/>
            <w:tcBorders>
              <w:top w:val="single" w:color="000000" w:sz="4" w:space="0"/>
              <w:left w:val="single" w:color="000000" w:sz="4" w:space="0"/>
              <w:bottom w:val="single" w:color="000000" w:sz="4" w:space="0"/>
              <w:right w:val="single" w:color="000000" w:sz="4" w:space="0"/>
            </w:tcBorders>
            <w:noWrap w:val="0"/>
            <w:vAlign w:val="center"/>
          </w:tcPr>
          <w:p w14:paraId="64B162E3">
            <w:pPr>
              <w:pStyle w:val="26"/>
              <w:spacing w:line="0" w:lineRule="atLeast"/>
              <w:ind w:firstLine="480"/>
              <w:jc w:val="center"/>
              <w:rPr>
                <w:rFonts w:ascii="宋体" w:hAnsi="宋体" w:eastAsia="宋体"/>
                <w:sz w:val="24"/>
              </w:rPr>
            </w:pPr>
            <w:r>
              <w:rPr>
                <w:rFonts w:ascii="宋体" w:hAnsi="宋体" w:eastAsia="宋体"/>
                <w:sz w:val="24"/>
              </w:rPr>
              <w:t> </w:t>
            </w:r>
          </w:p>
        </w:tc>
        <w:tc>
          <w:tcPr>
            <w:tcW w:w="763" w:type="dxa"/>
            <w:tcBorders>
              <w:top w:val="single" w:color="000000" w:sz="4" w:space="0"/>
              <w:left w:val="single" w:color="000000" w:sz="4" w:space="0"/>
              <w:bottom w:val="single" w:color="000000" w:sz="4" w:space="0"/>
              <w:right w:val="single" w:color="000000" w:sz="4" w:space="0"/>
            </w:tcBorders>
            <w:noWrap w:val="0"/>
            <w:vAlign w:val="center"/>
          </w:tcPr>
          <w:p w14:paraId="6C73A70A">
            <w:pPr>
              <w:pStyle w:val="26"/>
              <w:spacing w:line="0" w:lineRule="atLeast"/>
              <w:ind w:firstLine="480"/>
              <w:jc w:val="center"/>
              <w:rPr>
                <w:rFonts w:ascii="宋体" w:hAnsi="宋体" w:eastAsia="宋体"/>
                <w:sz w:val="24"/>
              </w:rPr>
            </w:pPr>
            <w:r>
              <w:rPr>
                <w:rFonts w:ascii="宋体" w:hAnsi="宋体" w:eastAsia="宋体"/>
                <w:sz w:val="24"/>
              </w:rPr>
              <w:t> </w:t>
            </w:r>
          </w:p>
        </w:tc>
        <w:tc>
          <w:tcPr>
            <w:tcW w:w="2126" w:type="dxa"/>
            <w:tcBorders>
              <w:top w:val="single" w:color="000000" w:sz="4" w:space="0"/>
              <w:left w:val="single" w:color="000000" w:sz="4" w:space="0"/>
              <w:bottom w:val="single" w:color="000000" w:sz="4" w:space="0"/>
              <w:right w:val="single" w:color="000000" w:sz="4" w:space="0"/>
            </w:tcBorders>
            <w:noWrap w:val="0"/>
            <w:vAlign w:val="center"/>
          </w:tcPr>
          <w:p w14:paraId="275CA556">
            <w:pPr>
              <w:pStyle w:val="26"/>
              <w:spacing w:line="0" w:lineRule="atLeast"/>
              <w:ind w:firstLine="480"/>
              <w:jc w:val="center"/>
              <w:rPr>
                <w:rFonts w:ascii="宋体" w:hAnsi="宋体" w:eastAsia="宋体"/>
                <w:sz w:val="24"/>
              </w:rPr>
            </w:pPr>
            <w:r>
              <w:rPr>
                <w:rFonts w:ascii="宋体" w:hAnsi="宋体" w:eastAsia="宋体"/>
                <w:sz w:val="24"/>
              </w:rPr>
              <w:t> </w:t>
            </w:r>
          </w:p>
        </w:tc>
        <w:tc>
          <w:tcPr>
            <w:tcW w:w="2443" w:type="dxa"/>
            <w:tcBorders>
              <w:top w:val="single" w:color="000000" w:sz="4" w:space="0"/>
              <w:left w:val="single" w:color="000000" w:sz="4" w:space="0"/>
              <w:bottom w:val="single" w:color="000000" w:sz="4" w:space="0"/>
              <w:right w:val="single" w:color="000000" w:sz="4" w:space="0"/>
            </w:tcBorders>
            <w:noWrap w:val="0"/>
            <w:vAlign w:val="center"/>
          </w:tcPr>
          <w:p w14:paraId="2C6AB525">
            <w:pPr>
              <w:pStyle w:val="26"/>
              <w:spacing w:line="0" w:lineRule="atLeast"/>
              <w:ind w:firstLine="480"/>
              <w:jc w:val="center"/>
              <w:rPr>
                <w:rFonts w:ascii="宋体" w:hAnsi="宋体" w:eastAsia="宋体"/>
                <w:sz w:val="24"/>
              </w:rPr>
            </w:pPr>
            <w:r>
              <w:rPr>
                <w:rFonts w:ascii="宋体" w:hAnsi="宋体" w:eastAsia="宋体"/>
                <w:sz w:val="24"/>
              </w:rPr>
              <w:t> </w:t>
            </w:r>
          </w:p>
        </w:tc>
      </w:tr>
      <w:tr w14:paraId="3041C68E">
        <w:tblPrEx>
          <w:tblCellMar>
            <w:top w:w="0" w:type="dxa"/>
            <w:left w:w="108" w:type="dxa"/>
            <w:bottom w:w="0" w:type="dxa"/>
            <w:right w:w="108" w:type="dxa"/>
          </w:tblCellMar>
        </w:tblPrEx>
        <w:trPr>
          <w:trHeight w:val="487" w:hRule="atLeast"/>
          <w:tblCellSpacing w:w="0" w:type="dxa"/>
        </w:trPr>
        <w:tc>
          <w:tcPr>
            <w:tcW w:w="7464" w:type="dxa"/>
            <w:gridSpan w:val="6"/>
            <w:tcBorders>
              <w:top w:val="single" w:color="000000" w:sz="4" w:space="0"/>
              <w:left w:val="single" w:color="000000" w:sz="4" w:space="0"/>
              <w:bottom w:val="single" w:color="000000" w:sz="4" w:space="0"/>
              <w:right w:val="single" w:color="000000" w:sz="4" w:space="0"/>
            </w:tcBorders>
            <w:noWrap w:val="0"/>
            <w:vAlign w:val="center"/>
          </w:tcPr>
          <w:p w14:paraId="79A4D0A0">
            <w:pPr>
              <w:pStyle w:val="26"/>
              <w:spacing w:line="0" w:lineRule="atLeast"/>
              <w:ind w:firstLine="480"/>
              <w:jc w:val="center"/>
              <w:rPr>
                <w:rFonts w:ascii="宋体" w:hAnsi="宋体" w:eastAsia="宋体"/>
                <w:sz w:val="24"/>
              </w:rPr>
            </w:pPr>
            <w:r>
              <w:rPr>
                <w:rFonts w:hint="eastAsia" w:ascii="宋体" w:hAnsi="宋体" w:eastAsia="宋体" w:cs="宋体"/>
                <w:sz w:val="24"/>
              </w:rPr>
              <w:t>分项总</w:t>
            </w:r>
            <w:r>
              <w:rPr>
                <w:rFonts w:hint="eastAsia" w:ascii="宋体" w:hAnsi="宋体" w:eastAsia="宋体" w:cs="宋体"/>
                <w:sz w:val="24"/>
                <w:lang w:eastAsia="zh-CN"/>
              </w:rPr>
              <w:t>单</w:t>
            </w:r>
            <w:r>
              <w:rPr>
                <w:rFonts w:hint="eastAsia" w:ascii="宋体" w:hAnsi="宋体" w:eastAsia="宋体" w:cs="宋体"/>
                <w:sz w:val="24"/>
              </w:rPr>
              <w:t>价（人民币：元</w:t>
            </w:r>
            <w:r>
              <w:rPr>
                <w:rFonts w:hint="eastAsia" w:ascii="宋体" w:hAnsi="宋体" w:eastAsia="宋体" w:cs="宋体"/>
                <w:sz w:val="24"/>
                <w:lang w:val="en-US" w:eastAsia="zh-CN"/>
              </w:rPr>
              <w:t>/平方米</w:t>
            </w:r>
            <w:r>
              <w:rPr>
                <w:rFonts w:hint="eastAsia" w:ascii="宋体" w:hAnsi="宋体" w:eastAsia="宋体" w:cs="宋体"/>
                <w:sz w:val="24"/>
              </w:rPr>
              <w:t>）</w:t>
            </w:r>
          </w:p>
        </w:tc>
        <w:tc>
          <w:tcPr>
            <w:tcW w:w="2443" w:type="dxa"/>
            <w:tcBorders>
              <w:top w:val="single" w:color="000000" w:sz="4" w:space="0"/>
              <w:left w:val="single" w:color="000000" w:sz="4" w:space="0"/>
              <w:bottom w:val="single" w:color="000000" w:sz="4" w:space="0"/>
              <w:right w:val="single" w:color="000000" w:sz="4" w:space="0"/>
            </w:tcBorders>
            <w:noWrap w:val="0"/>
            <w:vAlign w:val="center"/>
          </w:tcPr>
          <w:p w14:paraId="7C83923B">
            <w:pPr>
              <w:pStyle w:val="26"/>
              <w:spacing w:line="0" w:lineRule="atLeast"/>
              <w:ind w:firstLine="480"/>
              <w:rPr>
                <w:rFonts w:ascii="宋体" w:hAnsi="宋体" w:eastAsia="宋体"/>
                <w:sz w:val="24"/>
              </w:rPr>
            </w:pPr>
            <w:r>
              <w:rPr>
                <w:rFonts w:ascii="宋体" w:hAnsi="宋体" w:eastAsia="宋体"/>
                <w:sz w:val="24"/>
              </w:rPr>
              <w:t> </w:t>
            </w:r>
          </w:p>
        </w:tc>
      </w:tr>
    </w:tbl>
    <w:p w14:paraId="69DCA494">
      <w:pPr>
        <w:pStyle w:val="26"/>
        <w:ind w:firstLine="480"/>
        <w:rPr>
          <w:rFonts w:cs="宋体"/>
          <w:szCs w:val="28"/>
          <w:lang w:val="zh-CN"/>
        </w:rPr>
      </w:pPr>
      <w:r>
        <w:rPr>
          <w:rFonts w:hint="eastAsia" w:ascii="宋体" w:hAnsi="宋体" w:eastAsia="宋体" w:cs="宋体"/>
          <w:sz w:val="24"/>
        </w:rPr>
        <w:t>备注：</w:t>
      </w:r>
      <w:r>
        <w:rPr>
          <w:rFonts w:hint="eastAsia" w:ascii="宋体" w:hAnsi="宋体" w:eastAsia="宋体" w:cs="宋体"/>
          <w:sz w:val="24"/>
          <w:lang w:val="en-US" w:eastAsia="zh-CN"/>
        </w:rPr>
        <w:t>1、</w:t>
      </w:r>
      <w:r>
        <w:rPr>
          <w:rFonts w:hint="eastAsia" w:ascii="宋体" w:hAnsi="宋体" w:eastAsia="宋体" w:cs="宋体"/>
          <w:sz w:val="24"/>
        </w:rPr>
        <w:t>磋商报价采用总承包方式，</w:t>
      </w:r>
      <w:r>
        <w:rPr>
          <w:rFonts w:hint="eastAsia" w:ascii="宋体" w:hAnsi="宋体" w:eastAsia="宋体" w:cs="宋体"/>
          <w:sz w:val="24"/>
          <w:lang w:val="en-US" w:eastAsia="zh-CN"/>
        </w:rPr>
        <w:t>供应商</w:t>
      </w:r>
      <w:r>
        <w:rPr>
          <w:rFonts w:hint="eastAsia" w:ascii="宋体" w:hAnsi="宋体" w:eastAsia="宋体" w:cs="宋体"/>
          <w:sz w:val="24"/>
        </w:rPr>
        <w:t>的“分项总</w:t>
      </w:r>
      <w:r>
        <w:rPr>
          <w:rFonts w:hint="eastAsia" w:ascii="宋体" w:hAnsi="宋体" w:eastAsia="宋体" w:cs="宋体"/>
          <w:sz w:val="24"/>
          <w:lang w:eastAsia="zh-CN"/>
        </w:rPr>
        <w:t>单</w:t>
      </w:r>
      <w:r>
        <w:rPr>
          <w:rFonts w:hint="eastAsia" w:ascii="宋体" w:hAnsi="宋体" w:eastAsia="宋体" w:cs="宋体"/>
          <w:sz w:val="24"/>
        </w:rPr>
        <w:t>价</w:t>
      </w:r>
      <w:r>
        <w:rPr>
          <w:rFonts w:hint="eastAsia" w:ascii="宋体" w:hAnsi="宋体" w:eastAsia="宋体" w:cs="宋体"/>
          <w:sz w:val="24"/>
          <w:lang w:val="en-US" w:eastAsia="zh-CN"/>
        </w:rPr>
        <w:t>/平方米</w:t>
      </w:r>
      <w:r>
        <w:rPr>
          <w:rFonts w:hint="eastAsia" w:ascii="宋体" w:hAnsi="宋体" w:eastAsia="宋体" w:cs="宋体"/>
          <w:sz w:val="24"/>
        </w:rPr>
        <w:t>”应包括采购人需求的服务（包含与服务相关的产品）价格、质量保证费用、培训费用及售后服务费用，项目在指定地点、环境交付、验收所需费用和所有相关税金费用及为完成整个项目所产生的其它所有费用。</w:t>
      </w:r>
    </w:p>
    <w:p w14:paraId="273A6AB3">
      <w:pPr>
        <w:ind w:firstLine="210"/>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2、小数点后保留两位。</w:t>
      </w:r>
    </w:p>
    <w:p w14:paraId="1C64B642">
      <w:pPr>
        <w:pStyle w:val="11"/>
        <w:tabs>
          <w:tab w:val="left" w:pos="4864"/>
        </w:tabs>
        <w:spacing w:beforeAutospacing="0" w:afterAutospacing="0" w:line="0" w:lineRule="atLeast"/>
        <w:ind w:right="1560" w:firstLine="624"/>
        <w:jc w:val="center"/>
        <w:rPr>
          <w:rFonts w:hint="eastAsia" w:ascii="宋体" w:hAnsi="宋体" w:eastAsia="宋体" w:cs="宋体"/>
          <w:color w:val="000000"/>
        </w:rPr>
      </w:pPr>
    </w:p>
    <w:p w14:paraId="69FF55BB">
      <w:pPr>
        <w:pStyle w:val="11"/>
        <w:tabs>
          <w:tab w:val="left" w:pos="4864"/>
        </w:tabs>
        <w:spacing w:beforeAutospacing="0" w:afterAutospacing="0" w:line="0" w:lineRule="atLeast"/>
        <w:ind w:right="1560" w:firstLine="624"/>
        <w:jc w:val="center"/>
      </w:pPr>
      <w:r>
        <w:rPr>
          <w:rFonts w:hint="eastAsia" w:ascii="宋体" w:hAnsi="宋体" w:eastAsia="宋体" w:cs="宋体"/>
          <w:color w:val="000000"/>
          <w:lang w:val="en-US" w:eastAsia="zh-CN"/>
        </w:rPr>
        <w:t xml:space="preserve">                        </w:t>
      </w:r>
      <w:r>
        <w:rPr>
          <w:rFonts w:hint="eastAsia" w:ascii="宋体" w:hAnsi="宋体" w:eastAsia="宋体" w:cs="宋体"/>
          <w:color w:val="000000"/>
        </w:rPr>
        <w:t>供应商全称（加盖CA电子公章）：</w:t>
      </w:r>
    </w:p>
    <w:p w14:paraId="5AA24B9E">
      <w:pPr>
        <w:pStyle w:val="11"/>
        <w:tabs>
          <w:tab w:val="left" w:pos="4864"/>
        </w:tabs>
        <w:spacing w:beforeAutospacing="0" w:afterAutospacing="0" w:line="0" w:lineRule="atLeast"/>
        <w:ind w:right="1560" w:firstLine="480"/>
        <w:jc w:val="center"/>
        <w:rPr>
          <w:rFonts w:hint="eastAsia" w:ascii="宋体" w:hAnsi="宋体" w:eastAsia="宋体" w:cs="宋体"/>
          <w:color w:val="000000"/>
          <w:lang w:val="en-US" w:eastAsia="zh-CN"/>
        </w:rPr>
      </w:pPr>
      <w:r>
        <w:rPr>
          <w:rFonts w:hint="eastAsia" w:ascii="宋体" w:hAnsi="宋体" w:eastAsia="宋体" w:cs="宋体"/>
          <w:color w:val="000000"/>
        </w:rPr>
        <w:t>       </w:t>
      </w:r>
      <w:r>
        <w:rPr>
          <w:rFonts w:hint="eastAsia" w:ascii="宋体" w:hAnsi="宋体" w:eastAsia="宋体" w:cs="宋体"/>
          <w:color w:val="000000"/>
          <w:lang w:val="en-US" w:eastAsia="zh-CN"/>
        </w:rPr>
        <w:t xml:space="preserve">               </w:t>
      </w:r>
    </w:p>
    <w:p w14:paraId="1C256CC5">
      <w:pPr>
        <w:pStyle w:val="11"/>
        <w:tabs>
          <w:tab w:val="left" w:pos="4864"/>
        </w:tabs>
        <w:spacing w:beforeAutospacing="0" w:afterAutospacing="0" w:line="0" w:lineRule="atLeast"/>
        <w:ind w:right="1560" w:firstLine="480"/>
        <w:jc w:val="center"/>
        <w:rPr>
          <w:rFonts w:hint="eastAsia" w:hAnsi="宋体" w:eastAsia="宋体"/>
          <w:b/>
          <w:bCs/>
          <w:sz w:val="32"/>
          <w:szCs w:val="32"/>
        </w:rPr>
      </w:pP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 日  期：</w:t>
      </w:r>
    </w:p>
    <w:p w14:paraId="16B261F2">
      <w:pPr>
        <w:spacing w:before="50" w:after="50"/>
        <w:jc w:val="center"/>
        <w:rPr>
          <w:rFonts w:hint="eastAsia" w:hAnsi="宋体"/>
          <w:b/>
          <w:bCs/>
          <w:sz w:val="32"/>
          <w:szCs w:val="32"/>
          <w:lang w:val="en-US" w:eastAsia="zh-CN"/>
        </w:rPr>
      </w:pPr>
    </w:p>
    <w:p w14:paraId="2A73ADF4">
      <w:pPr>
        <w:spacing w:before="50" w:after="50"/>
        <w:jc w:val="center"/>
        <w:rPr>
          <w:rFonts w:hint="eastAsia" w:hAnsi="宋体"/>
          <w:b/>
          <w:bCs/>
          <w:sz w:val="32"/>
          <w:szCs w:val="32"/>
          <w:lang w:val="en-US" w:eastAsia="zh-CN"/>
        </w:rPr>
      </w:pPr>
    </w:p>
    <w:p w14:paraId="52677810">
      <w:pPr>
        <w:spacing w:before="50" w:after="50"/>
        <w:jc w:val="center"/>
        <w:rPr>
          <w:rFonts w:hint="eastAsia" w:hAnsi="宋体"/>
          <w:b/>
          <w:bCs/>
          <w:sz w:val="32"/>
          <w:szCs w:val="32"/>
          <w:lang w:val="en-US" w:eastAsia="zh-CN"/>
        </w:rPr>
      </w:pPr>
    </w:p>
    <w:p w14:paraId="572EB809">
      <w:pPr>
        <w:spacing w:before="50" w:after="50"/>
        <w:jc w:val="center"/>
        <w:rPr>
          <w:rFonts w:hint="eastAsia" w:hAnsi="宋体"/>
          <w:b/>
          <w:bCs/>
          <w:sz w:val="32"/>
          <w:szCs w:val="32"/>
          <w:lang w:val="en-US" w:eastAsia="zh-CN"/>
        </w:rPr>
      </w:pPr>
    </w:p>
    <w:p w14:paraId="32BEF27F">
      <w:pPr>
        <w:spacing w:before="50" w:after="50"/>
        <w:jc w:val="center"/>
        <w:rPr>
          <w:rFonts w:hint="eastAsia" w:hAnsi="宋体"/>
          <w:b/>
          <w:bCs/>
          <w:sz w:val="32"/>
          <w:szCs w:val="32"/>
          <w:lang w:val="en-US" w:eastAsia="zh-CN"/>
        </w:rPr>
      </w:pPr>
    </w:p>
    <w:p w14:paraId="2088EF56">
      <w:pPr>
        <w:spacing w:before="50" w:after="50"/>
        <w:jc w:val="center"/>
        <w:rPr>
          <w:rFonts w:hint="eastAsia" w:hAnsi="宋体"/>
          <w:b/>
          <w:bCs/>
          <w:sz w:val="32"/>
          <w:szCs w:val="32"/>
          <w:lang w:val="en-US" w:eastAsia="zh-CN"/>
        </w:rPr>
      </w:pPr>
    </w:p>
    <w:p w14:paraId="0DE6B78C">
      <w:pPr>
        <w:spacing w:before="50" w:after="50"/>
        <w:jc w:val="center"/>
        <w:rPr>
          <w:rFonts w:hint="eastAsia" w:hAnsi="宋体"/>
          <w:b/>
          <w:bCs/>
          <w:sz w:val="32"/>
          <w:szCs w:val="32"/>
          <w:lang w:val="en-US" w:eastAsia="zh-CN"/>
        </w:rPr>
      </w:pPr>
    </w:p>
    <w:p w14:paraId="2D7F97DF">
      <w:pPr>
        <w:spacing w:before="50" w:after="50"/>
        <w:jc w:val="center"/>
        <w:rPr>
          <w:rFonts w:hint="eastAsia" w:hAnsi="宋体"/>
          <w:b/>
          <w:bCs/>
          <w:sz w:val="32"/>
          <w:szCs w:val="32"/>
          <w:lang w:val="en-US" w:eastAsia="zh-CN"/>
        </w:rPr>
      </w:pPr>
    </w:p>
    <w:p w14:paraId="1FDD62B0">
      <w:pPr>
        <w:spacing w:before="50" w:after="50"/>
        <w:jc w:val="center"/>
        <w:rPr>
          <w:rFonts w:hint="eastAsia" w:hAnsi="宋体"/>
          <w:b/>
          <w:bCs/>
          <w:sz w:val="32"/>
          <w:szCs w:val="32"/>
          <w:lang w:val="en-US" w:eastAsia="zh-CN"/>
        </w:rPr>
      </w:pPr>
    </w:p>
    <w:p w14:paraId="54E66469">
      <w:pPr>
        <w:spacing w:before="50" w:after="50"/>
        <w:jc w:val="center"/>
        <w:rPr>
          <w:rFonts w:hint="eastAsia" w:hAnsi="宋体"/>
          <w:b/>
          <w:bCs/>
          <w:sz w:val="32"/>
          <w:szCs w:val="32"/>
          <w:lang w:val="en-US" w:eastAsia="zh-CN"/>
        </w:rPr>
      </w:pPr>
    </w:p>
    <w:p w14:paraId="2F1276B9">
      <w:pPr>
        <w:spacing w:before="50" w:after="50"/>
        <w:jc w:val="center"/>
        <w:rPr>
          <w:rFonts w:hint="eastAsia" w:hAnsi="宋体"/>
          <w:b/>
          <w:bCs/>
          <w:sz w:val="32"/>
          <w:szCs w:val="32"/>
          <w:lang w:val="en-US" w:eastAsia="zh-CN"/>
        </w:rPr>
      </w:pPr>
    </w:p>
    <w:p w14:paraId="18A1D72A">
      <w:pPr>
        <w:spacing w:before="50" w:after="50"/>
        <w:jc w:val="center"/>
        <w:rPr>
          <w:rFonts w:hint="eastAsia" w:hAnsi="宋体"/>
          <w:b/>
          <w:bCs/>
          <w:sz w:val="32"/>
          <w:szCs w:val="32"/>
          <w:lang w:val="en-US" w:eastAsia="zh-CN"/>
        </w:rPr>
      </w:pPr>
    </w:p>
    <w:p w14:paraId="68942FE5">
      <w:pPr>
        <w:spacing w:before="50" w:after="50"/>
        <w:jc w:val="center"/>
        <w:rPr>
          <w:rFonts w:hint="eastAsia" w:hAnsi="宋体"/>
          <w:b/>
          <w:bCs/>
          <w:sz w:val="32"/>
          <w:szCs w:val="32"/>
          <w:lang w:val="en-US" w:eastAsia="zh-CN"/>
        </w:rPr>
      </w:pPr>
    </w:p>
    <w:p w14:paraId="4E1FB99E">
      <w:pPr>
        <w:spacing w:before="50" w:after="50"/>
        <w:jc w:val="center"/>
        <w:rPr>
          <w:rFonts w:hint="eastAsia" w:hAnsi="宋体"/>
          <w:b/>
          <w:bCs/>
          <w:sz w:val="32"/>
          <w:szCs w:val="32"/>
          <w:lang w:val="en-US" w:eastAsia="zh-CN"/>
        </w:rPr>
      </w:pPr>
    </w:p>
    <w:p w14:paraId="09B0AA57">
      <w:pPr>
        <w:spacing w:before="50" w:after="50"/>
        <w:jc w:val="center"/>
        <w:rPr>
          <w:rFonts w:hint="eastAsia" w:hAnsi="宋体"/>
          <w:b/>
          <w:bCs/>
          <w:sz w:val="32"/>
          <w:szCs w:val="32"/>
          <w:lang w:val="en-US" w:eastAsia="zh-CN"/>
        </w:rPr>
      </w:pPr>
    </w:p>
    <w:p w14:paraId="42D28480">
      <w:pPr>
        <w:spacing w:before="50" w:after="50"/>
        <w:jc w:val="center"/>
        <w:rPr>
          <w:rFonts w:hAnsi="宋体"/>
          <w:b/>
          <w:bCs/>
          <w:sz w:val="32"/>
          <w:szCs w:val="32"/>
        </w:rPr>
      </w:pPr>
      <w:r>
        <w:rPr>
          <w:rFonts w:hint="eastAsia" w:hAnsi="宋体"/>
          <w:b/>
          <w:bCs/>
          <w:sz w:val="32"/>
          <w:szCs w:val="32"/>
          <w:lang w:val="en-US" w:eastAsia="zh-CN"/>
        </w:rPr>
        <w:t xml:space="preserve">3包   </w:t>
      </w:r>
      <w:r>
        <w:rPr>
          <w:rFonts w:hint="eastAsia" w:hAnsi="宋体"/>
          <w:b/>
          <w:bCs/>
          <w:sz w:val="32"/>
          <w:szCs w:val="32"/>
        </w:rPr>
        <w:t>建筑面积复核</w:t>
      </w:r>
    </w:p>
    <w:p w14:paraId="356A466E">
      <w:pPr>
        <w:ind w:firstLine="210"/>
        <w:rPr>
          <w:rFonts w:cs="宋体"/>
          <w:szCs w:val="28"/>
          <w:lang w:val="zh-CN"/>
        </w:rPr>
      </w:pPr>
    </w:p>
    <w:tbl>
      <w:tblPr>
        <w:tblStyle w:val="14"/>
        <w:tblW w:w="9907" w:type="dxa"/>
        <w:tblCellSpacing w:w="0" w:type="dxa"/>
        <w:tblInd w:w="10" w:type="dxa"/>
        <w:tblLayout w:type="fixed"/>
        <w:tblCellMar>
          <w:top w:w="0" w:type="dxa"/>
          <w:left w:w="108" w:type="dxa"/>
          <w:bottom w:w="0" w:type="dxa"/>
          <w:right w:w="108" w:type="dxa"/>
        </w:tblCellMar>
      </w:tblPr>
      <w:tblGrid>
        <w:gridCol w:w="572"/>
        <w:gridCol w:w="1715"/>
        <w:gridCol w:w="1045"/>
        <w:gridCol w:w="1243"/>
        <w:gridCol w:w="763"/>
        <w:gridCol w:w="2126"/>
        <w:gridCol w:w="2443"/>
      </w:tblGrid>
      <w:tr w14:paraId="2599BDE4">
        <w:tblPrEx>
          <w:tblCellMar>
            <w:top w:w="0" w:type="dxa"/>
            <w:left w:w="108" w:type="dxa"/>
            <w:bottom w:w="0" w:type="dxa"/>
            <w:right w:w="108" w:type="dxa"/>
          </w:tblCellMar>
        </w:tblPrEx>
        <w:trPr>
          <w:cantSplit/>
          <w:trHeight w:val="544" w:hRule="atLeast"/>
          <w:tblCellSpacing w:w="0" w:type="dxa"/>
        </w:trPr>
        <w:tc>
          <w:tcPr>
            <w:tcW w:w="572" w:type="dxa"/>
            <w:vMerge w:val="restart"/>
            <w:tcBorders>
              <w:top w:val="single" w:color="000000" w:sz="4" w:space="0"/>
              <w:left w:val="single" w:color="000000" w:sz="4" w:space="0"/>
              <w:bottom w:val="single" w:color="000000" w:sz="4" w:space="0"/>
              <w:right w:val="single" w:color="000000" w:sz="4" w:space="0"/>
            </w:tcBorders>
            <w:noWrap w:val="0"/>
            <w:vAlign w:val="center"/>
          </w:tcPr>
          <w:p w14:paraId="1774B555">
            <w:pPr>
              <w:pStyle w:val="26"/>
              <w:spacing w:line="0" w:lineRule="atLeast"/>
              <w:rPr>
                <w:rFonts w:ascii="宋体" w:hAnsi="宋体" w:eastAsia="宋体"/>
                <w:sz w:val="24"/>
              </w:rPr>
            </w:pPr>
            <w:r>
              <w:rPr>
                <w:rFonts w:hint="eastAsia" w:ascii="宋体" w:hAnsi="宋体" w:eastAsia="宋体" w:cs="宋体"/>
                <w:sz w:val="24"/>
              </w:rPr>
              <w:t>序号</w:t>
            </w:r>
          </w:p>
        </w:tc>
        <w:tc>
          <w:tcPr>
            <w:tcW w:w="1715" w:type="dxa"/>
            <w:tcBorders>
              <w:top w:val="single" w:color="000000" w:sz="4" w:space="0"/>
              <w:left w:val="single" w:color="000000" w:sz="4" w:space="0"/>
              <w:bottom w:val="single" w:color="000000" w:sz="4" w:space="0"/>
              <w:right w:val="single" w:color="000000" w:sz="4" w:space="0"/>
            </w:tcBorders>
            <w:noWrap w:val="0"/>
            <w:vAlign w:val="center"/>
          </w:tcPr>
          <w:p w14:paraId="10DCEBBE">
            <w:pPr>
              <w:pStyle w:val="26"/>
              <w:spacing w:line="0" w:lineRule="atLeast"/>
              <w:ind w:firstLine="480"/>
              <w:jc w:val="left"/>
              <w:rPr>
                <w:rFonts w:ascii="宋体" w:hAnsi="宋体" w:eastAsia="宋体"/>
                <w:sz w:val="24"/>
              </w:rPr>
            </w:pPr>
            <w:r>
              <w:rPr>
                <w:rFonts w:hint="eastAsia" w:ascii="宋体" w:hAnsi="宋体" w:eastAsia="宋体" w:cs="宋体"/>
                <w:sz w:val="24"/>
              </w:rPr>
              <w:t>1</w:t>
            </w:r>
          </w:p>
        </w:tc>
        <w:tc>
          <w:tcPr>
            <w:tcW w:w="1045" w:type="dxa"/>
            <w:tcBorders>
              <w:top w:val="single" w:color="000000" w:sz="4" w:space="0"/>
              <w:left w:val="single" w:color="000000" w:sz="4" w:space="0"/>
              <w:bottom w:val="single" w:color="000000" w:sz="4" w:space="0"/>
              <w:right w:val="single" w:color="000000" w:sz="4" w:space="0"/>
            </w:tcBorders>
            <w:noWrap w:val="0"/>
            <w:vAlign w:val="center"/>
          </w:tcPr>
          <w:p w14:paraId="5FA29470">
            <w:pPr>
              <w:pStyle w:val="26"/>
              <w:spacing w:line="0" w:lineRule="atLeast"/>
              <w:ind w:firstLine="480"/>
              <w:jc w:val="left"/>
              <w:rPr>
                <w:rFonts w:ascii="宋体" w:hAnsi="宋体" w:eastAsia="宋体"/>
                <w:sz w:val="24"/>
              </w:rPr>
            </w:pPr>
            <w:r>
              <w:rPr>
                <w:rFonts w:hint="eastAsia" w:ascii="宋体" w:hAnsi="宋体" w:eastAsia="宋体" w:cs="宋体"/>
                <w:sz w:val="24"/>
              </w:rPr>
              <w:t>2</w:t>
            </w:r>
          </w:p>
        </w:tc>
        <w:tc>
          <w:tcPr>
            <w:tcW w:w="1243" w:type="dxa"/>
            <w:tcBorders>
              <w:top w:val="single" w:color="000000" w:sz="4" w:space="0"/>
              <w:left w:val="single" w:color="000000" w:sz="4" w:space="0"/>
              <w:bottom w:val="single" w:color="000000" w:sz="4" w:space="0"/>
              <w:right w:val="single" w:color="000000" w:sz="4" w:space="0"/>
            </w:tcBorders>
            <w:noWrap w:val="0"/>
            <w:vAlign w:val="center"/>
          </w:tcPr>
          <w:p w14:paraId="5632F30F">
            <w:pPr>
              <w:pStyle w:val="26"/>
              <w:spacing w:line="0" w:lineRule="atLeast"/>
              <w:ind w:firstLine="480"/>
              <w:jc w:val="left"/>
              <w:rPr>
                <w:rFonts w:ascii="宋体" w:hAnsi="宋体" w:eastAsia="宋体"/>
                <w:sz w:val="24"/>
              </w:rPr>
            </w:pPr>
            <w:r>
              <w:rPr>
                <w:rFonts w:hint="eastAsia" w:ascii="宋体" w:hAnsi="宋体" w:eastAsia="宋体" w:cs="宋体"/>
                <w:sz w:val="24"/>
              </w:rPr>
              <w:t>3</w:t>
            </w:r>
          </w:p>
        </w:tc>
        <w:tc>
          <w:tcPr>
            <w:tcW w:w="763" w:type="dxa"/>
            <w:tcBorders>
              <w:top w:val="single" w:color="000000" w:sz="4" w:space="0"/>
              <w:left w:val="single" w:color="000000" w:sz="4" w:space="0"/>
              <w:bottom w:val="single" w:color="000000" w:sz="4" w:space="0"/>
              <w:right w:val="single" w:color="000000" w:sz="4" w:space="0"/>
            </w:tcBorders>
            <w:noWrap w:val="0"/>
            <w:vAlign w:val="center"/>
          </w:tcPr>
          <w:p w14:paraId="10DC62A2">
            <w:pPr>
              <w:pStyle w:val="26"/>
              <w:spacing w:line="0" w:lineRule="atLeast"/>
              <w:jc w:val="center"/>
              <w:rPr>
                <w:rFonts w:ascii="宋体" w:hAnsi="宋体" w:eastAsia="宋体"/>
                <w:sz w:val="24"/>
              </w:rPr>
            </w:pPr>
            <w:r>
              <w:rPr>
                <w:rFonts w:hint="eastAsia" w:ascii="宋体" w:hAnsi="宋体" w:eastAsia="宋体" w:cs="宋体"/>
                <w:sz w:val="24"/>
              </w:rPr>
              <w:t>4</w:t>
            </w:r>
          </w:p>
        </w:tc>
        <w:tc>
          <w:tcPr>
            <w:tcW w:w="2126" w:type="dxa"/>
            <w:tcBorders>
              <w:top w:val="single" w:color="000000" w:sz="4" w:space="0"/>
              <w:left w:val="single" w:color="000000" w:sz="4" w:space="0"/>
              <w:bottom w:val="single" w:color="000000" w:sz="4" w:space="0"/>
              <w:right w:val="single" w:color="000000" w:sz="4" w:space="0"/>
            </w:tcBorders>
            <w:noWrap w:val="0"/>
            <w:vAlign w:val="center"/>
          </w:tcPr>
          <w:p w14:paraId="045BE36B">
            <w:pPr>
              <w:pStyle w:val="26"/>
              <w:spacing w:line="0" w:lineRule="atLeast"/>
              <w:jc w:val="center"/>
              <w:rPr>
                <w:rFonts w:ascii="宋体" w:hAnsi="宋体" w:eastAsia="宋体"/>
                <w:sz w:val="24"/>
              </w:rPr>
            </w:pPr>
            <w:r>
              <w:rPr>
                <w:rFonts w:hint="eastAsia" w:ascii="宋体" w:hAnsi="宋体" w:eastAsia="宋体" w:cs="宋体"/>
                <w:sz w:val="24"/>
              </w:rPr>
              <w:t>5</w:t>
            </w:r>
          </w:p>
        </w:tc>
        <w:tc>
          <w:tcPr>
            <w:tcW w:w="2443" w:type="dxa"/>
            <w:tcBorders>
              <w:top w:val="single" w:color="000000" w:sz="4" w:space="0"/>
              <w:left w:val="single" w:color="000000" w:sz="4" w:space="0"/>
              <w:bottom w:val="single" w:color="000000" w:sz="4" w:space="0"/>
              <w:right w:val="single" w:color="000000" w:sz="4" w:space="0"/>
            </w:tcBorders>
            <w:noWrap w:val="0"/>
            <w:vAlign w:val="center"/>
          </w:tcPr>
          <w:p w14:paraId="60F6CD5D">
            <w:pPr>
              <w:pStyle w:val="26"/>
              <w:spacing w:line="0" w:lineRule="atLeast"/>
              <w:jc w:val="center"/>
              <w:rPr>
                <w:rFonts w:ascii="宋体" w:hAnsi="宋体" w:eastAsia="宋体"/>
                <w:sz w:val="24"/>
              </w:rPr>
            </w:pPr>
            <w:r>
              <w:rPr>
                <w:rFonts w:hint="eastAsia" w:ascii="宋体" w:hAnsi="宋体" w:eastAsia="宋体" w:cs="宋体"/>
                <w:sz w:val="24"/>
              </w:rPr>
              <w:t>6</w:t>
            </w:r>
          </w:p>
        </w:tc>
      </w:tr>
      <w:tr w14:paraId="44F4ACF3">
        <w:tblPrEx>
          <w:tblCellMar>
            <w:top w:w="0" w:type="dxa"/>
            <w:left w:w="108" w:type="dxa"/>
            <w:bottom w:w="0" w:type="dxa"/>
            <w:right w:w="108" w:type="dxa"/>
          </w:tblCellMar>
        </w:tblPrEx>
        <w:trPr>
          <w:cantSplit/>
          <w:trHeight w:val="302" w:hRule="atLeast"/>
          <w:tblCellSpacing w:w="0" w:type="dxa"/>
        </w:trPr>
        <w:tc>
          <w:tcPr>
            <w:tcW w:w="572" w:type="dxa"/>
            <w:vMerge w:val="continue"/>
            <w:tcBorders>
              <w:top w:val="single" w:color="000000" w:sz="4" w:space="0"/>
              <w:left w:val="single" w:color="000000" w:sz="4" w:space="0"/>
              <w:bottom w:val="single" w:color="000000" w:sz="4" w:space="0"/>
              <w:right w:val="single" w:color="000000" w:sz="4" w:space="0"/>
            </w:tcBorders>
            <w:noWrap w:val="0"/>
            <w:vAlign w:val="center"/>
          </w:tcPr>
          <w:p w14:paraId="07ECEF64">
            <w:pPr>
              <w:rPr>
                <w:rFonts w:hAnsi="宋体" w:eastAsia="宋体"/>
                <w:sz w:val="24"/>
                <w:szCs w:val="24"/>
              </w:rPr>
            </w:pPr>
          </w:p>
        </w:tc>
        <w:tc>
          <w:tcPr>
            <w:tcW w:w="1715" w:type="dxa"/>
            <w:tcBorders>
              <w:top w:val="single" w:color="000000" w:sz="4" w:space="0"/>
              <w:left w:val="single" w:color="000000" w:sz="4" w:space="0"/>
              <w:bottom w:val="single" w:color="000000" w:sz="4" w:space="0"/>
              <w:right w:val="single" w:color="000000" w:sz="4" w:space="0"/>
            </w:tcBorders>
            <w:noWrap w:val="0"/>
            <w:vAlign w:val="center"/>
          </w:tcPr>
          <w:p w14:paraId="5F788692">
            <w:pPr>
              <w:pStyle w:val="26"/>
              <w:spacing w:line="0" w:lineRule="atLeast"/>
              <w:rPr>
                <w:rFonts w:ascii="宋体" w:hAnsi="宋体" w:eastAsia="宋体"/>
                <w:sz w:val="24"/>
              </w:rPr>
            </w:pPr>
            <w:r>
              <w:rPr>
                <w:rFonts w:hint="eastAsia" w:ascii="宋体" w:hAnsi="宋体" w:eastAsia="宋体" w:cs="宋体"/>
                <w:sz w:val="24"/>
              </w:rPr>
              <w:t>分项服务名称</w:t>
            </w:r>
          </w:p>
        </w:tc>
        <w:tc>
          <w:tcPr>
            <w:tcW w:w="1045" w:type="dxa"/>
            <w:tcBorders>
              <w:top w:val="single" w:color="000000" w:sz="4" w:space="0"/>
              <w:left w:val="single" w:color="000000" w:sz="4" w:space="0"/>
              <w:bottom w:val="single" w:color="000000" w:sz="4" w:space="0"/>
              <w:right w:val="single" w:color="000000" w:sz="4" w:space="0"/>
            </w:tcBorders>
            <w:noWrap w:val="0"/>
            <w:vAlign w:val="center"/>
          </w:tcPr>
          <w:p w14:paraId="7364B589">
            <w:pPr>
              <w:pStyle w:val="26"/>
              <w:spacing w:line="0" w:lineRule="atLeast"/>
              <w:jc w:val="center"/>
              <w:rPr>
                <w:rFonts w:ascii="宋体" w:hAnsi="宋体" w:eastAsia="宋体"/>
                <w:sz w:val="24"/>
              </w:rPr>
            </w:pPr>
            <w:r>
              <w:rPr>
                <w:rFonts w:hint="eastAsia" w:ascii="宋体" w:hAnsi="宋体" w:eastAsia="宋体" w:cs="宋体"/>
                <w:sz w:val="24"/>
              </w:rPr>
              <w:t>交付期</w:t>
            </w:r>
          </w:p>
        </w:tc>
        <w:tc>
          <w:tcPr>
            <w:tcW w:w="1243" w:type="dxa"/>
            <w:tcBorders>
              <w:top w:val="single" w:color="000000" w:sz="4" w:space="0"/>
              <w:left w:val="single" w:color="000000" w:sz="4" w:space="0"/>
              <w:bottom w:val="single" w:color="000000" w:sz="4" w:space="0"/>
              <w:right w:val="single" w:color="000000" w:sz="4" w:space="0"/>
            </w:tcBorders>
            <w:noWrap w:val="0"/>
            <w:vAlign w:val="center"/>
          </w:tcPr>
          <w:p w14:paraId="75EC8175">
            <w:pPr>
              <w:pStyle w:val="26"/>
              <w:spacing w:line="0" w:lineRule="atLeast"/>
              <w:jc w:val="center"/>
              <w:rPr>
                <w:rFonts w:ascii="宋体" w:hAnsi="宋体" w:eastAsia="宋体"/>
                <w:sz w:val="24"/>
              </w:rPr>
            </w:pPr>
            <w:r>
              <w:rPr>
                <w:rFonts w:hint="eastAsia" w:ascii="宋体" w:hAnsi="宋体" w:eastAsia="宋体" w:cs="宋体"/>
                <w:sz w:val="24"/>
              </w:rPr>
              <w:t>分项单位</w:t>
            </w:r>
          </w:p>
        </w:tc>
        <w:tc>
          <w:tcPr>
            <w:tcW w:w="763" w:type="dxa"/>
            <w:tcBorders>
              <w:top w:val="single" w:color="000000" w:sz="4" w:space="0"/>
              <w:left w:val="single" w:color="000000" w:sz="4" w:space="0"/>
              <w:bottom w:val="single" w:color="000000" w:sz="4" w:space="0"/>
              <w:right w:val="single" w:color="000000" w:sz="4" w:space="0"/>
            </w:tcBorders>
            <w:noWrap w:val="0"/>
            <w:vAlign w:val="center"/>
          </w:tcPr>
          <w:p w14:paraId="169C7AD3">
            <w:pPr>
              <w:pStyle w:val="26"/>
              <w:spacing w:line="0" w:lineRule="atLeast"/>
              <w:jc w:val="center"/>
              <w:rPr>
                <w:rFonts w:ascii="宋体" w:hAnsi="宋体" w:eastAsia="宋体"/>
                <w:sz w:val="24"/>
              </w:rPr>
            </w:pPr>
            <w:r>
              <w:rPr>
                <w:rFonts w:hint="eastAsia" w:ascii="宋体" w:hAnsi="宋体" w:eastAsia="宋体" w:cs="宋体"/>
                <w:sz w:val="24"/>
              </w:rPr>
              <w:t>数量</w:t>
            </w:r>
          </w:p>
        </w:tc>
        <w:tc>
          <w:tcPr>
            <w:tcW w:w="2126" w:type="dxa"/>
            <w:tcBorders>
              <w:top w:val="single" w:color="000000" w:sz="4" w:space="0"/>
              <w:left w:val="single" w:color="000000" w:sz="4" w:space="0"/>
              <w:bottom w:val="single" w:color="000000" w:sz="4" w:space="0"/>
              <w:right w:val="single" w:color="000000" w:sz="4" w:space="0"/>
            </w:tcBorders>
            <w:noWrap w:val="0"/>
            <w:vAlign w:val="center"/>
          </w:tcPr>
          <w:p w14:paraId="6291B0B8">
            <w:pPr>
              <w:pStyle w:val="26"/>
              <w:spacing w:line="0" w:lineRule="atLeast"/>
              <w:rPr>
                <w:rFonts w:hint="default" w:ascii="宋体" w:hAnsi="宋体" w:eastAsia="宋体"/>
                <w:sz w:val="24"/>
                <w:lang w:val="en-US" w:eastAsia="zh-CN"/>
              </w:rPr>
            </w:pPr>
            <w:r>
              <w:rPr>
                <w:rFonts w:hint="eastAsia" w:ascii="宋体" w:hAnsi="宋体" w:eastAsia="宋体" w:cs="宋体"/>
                <w:sz w:val="24"/>
              </w:rPr>
              <w:t>分项单价</w:t>
            </w:r>
            <w:r>
              <w:rPr>
                <w:rFonts w:hint="eastAsia" w:ascii="宋体" w:hAnsi="宋体" w:eastAsia="宋体" w:cs="宋体"/>
                <w:sz w:val="24"/>
                <w:lang w:val="en-US" w:eastAsia="zh-CN"/>
              </w:rPr>
              <w:t>/平方米</w:t>
            </w:r>
          </w:p>
        </w:tc>
        <w:tc>
          <w:tcPr>
            <w:tcW w:w="2443" w:type="dxa"/>
            <w:tcBorders>
              <w:top w:val="single" w:color="000000" w:sz="4" w:space="0"/>
              <w:left w:val="single" w:color="000000" w:sz="4" w:space="0"/>
              <w:bottom w:val="single" w:color="000000" w:sz="4" w:space="0"/>
              <w:right w:val="single" w:color="000000" w:sz="4" w:space="0"/>
            </w:tcBorders>
            <w:noWrap w:val="0"/>
            <w:vAlign w:val="center"/>
          </w:tcPr>
          <w:p w14:paraId="6AE34BA5">
            <w:pPr>
              <w:pStyle w:val="26"/>
              <w:spacing w:line="0" w:lineRule="atLeast"/>
              <w:jc w:val="center"/>
              <w:rPr>
                <w:rFonts w:hint="default" w:ascii="宋体" w:hAnsi="宋体" w:eastAsia="宋体"/>
                <w:sz w:val="24"/>
                <w:lang w:val="en-US" w:eastAsia="zh-CN"/>
              </w:rPr>
            </w:pPr>
            <w:r>
              <w:rPr>
                <w:rFonts w:hint="eastAsia" w:ascii="宋体" w:hAnsi="宋体" w:eastAsia="宋体" w:cs="宋体"/>
                <w:sz w:val="24"/>
              </w:rPr>
              <w:t>分项总</w:t>
            </w:r>
            <w:r>
              <w:rPr>
                <w:rFonts w:hint="eastAsia" w:ascii="宋体" w:hAnsi="宋体" w:eastAsia="宋体" w:cs="宋体"/>
                <w:sz w:val="24"/>
                <w:lang w:eastAsia="zh-CN"/>
              </w:rPr>
              <w:t>单</w:t>
            </w:r>
            <w:r>
              <w:rPr>
                <w:rFonts w:hint="eastAsia" w:ascii="宋体" w:hAnsi="宋体" w:eastAsia="宋体" w:cs="宋体"/>
                <w:sz w:val="24"/>
              </w:rPr>
              <w:t>价</w:t>
            </w:r>
            <w:r>
              <w:rPr>
                <w:rFonts w:hint="eastAsia" w:ascii="宋体" w:hAnsi="宋体" w:eastAsia="宋体" w:cs="宋体"/>
                <w:sz w:val="24"/>
                <w:lang w:val="en-US" w:eastAsia="zh-CN"/>
              </w:rPr>
              <w:t>/平方米</w:t>
            </w:r>
          </w:p>
        </w:tc>
      </w:tr>
      <w:tr w14:paraId="4D38AC28">
        <w:tblPrEx>
          <w:tblCellMar>
            <w:top w:w="0" w:type="dxa"/>
            <w:left w:w="108" w:type="dxa"/>
            <w:bottom w:w="0" w:type="dxa"/>
            <w:right w:w="108" w:type="dxa"/>
          </w:tblCellMar>
        </w:tblPrEx>
        <w:trPr>
          <w:trHeight w:val="654" w:hRule="atLeast"/>
          <w:tblCellSpacing w:w="0" w:type="dxa"/>
        </w:trPr>
        <w:tc>
          <w:tcPr>
            <w:tcW w:w="572" w:type="dxa"/>
            <w:tcBorders>
              <w:top w:val="single" w:color="000000" w:sz="4" w:space="0"/>
              <w:left w:val="single" w:color="000000" w:sz="4" w:space="0"/>
              <w:bottom w:val="single" w:color="000000" w:sz="4" w:space="0"/>
              <w:right w:val="single" w:color="000000" w:sz="4" w:space="0"/>
            </w:tcBorders>
            <w:noWrap w:val="0"/>
            <w:vAlign w:val="center"/>
          </w:tcPr>
          <w:p w14:paraId="22BE9D39">
            <w:pPr>
              <w:pStyle w:val="26"/>
              <w:spacing w:line="0" w:lineRule="atLeast"/>
              <w:jc w:val="center"/>
              <w:rPr>
                <w:rFonts w:ascii="宋体" w:hAnsi="宋体" w:eastAsia="宋体"/>
                <w:sz w:val="24"/>
              </w:rPr>
            </w:pPr>
            <w:r>
              <w:rPr>
                <w:rFonts w:hint="eastAsia" w:ascii="宋体" w:hAnsi="宋体" w:eastAsia="宋体" w:cs="宋体"/>
                <w:sz w:val="24"/>
              </w:rPr>
              <w:t>1</w:t>
            </w:r>
          </w:p>
        </w:tc>
        <w:tc>
          <w:tcPr>
            <w:tcW w:w="1715" w:type="dxa"/>
            <w:tcBorders>
              <w:top w:val="single" w:color="000000" w:sz="4" w:space="0"/>
              <w:left w:val="single" w:color="000000" w:sz="4" w:space="0"/>
              <w:bottom w:val="single" w:color="000000" w:sz="4" w:space="0"/>
              <w:right w:val="single" w:color="000000" w:sz="4" w:space="0"/>
            </w:tcBorders>
            <w:noWrap w:val="0"/>
            <w:vAlign w:val="center"/>
          </w:tcPr>
          <w:p w14:paraId="4AC5DD56">
            <w:pPr>
              <w:pStyle w:val="26"/>
              <w:spacing w:line="0" w:lineRule="atLeast"/>
              <w:ind w:firstLine="480"/>
              <w:jc w:val="center"/>
              <w:rPr>
                <w:rFonts w:ascii="宋体" w:hAnsi="宋体" w:eastAsia="宋体"/>
                <w:sz w:val="24"/>
              </w:rPr>
            </w:pPr>
            <w:r>
              <w:rPr>
                <w:rFonts w:ascii="宋体" w:hAnsi="宋体" w:eastAsia="宋体"/>
                <w:sz w:val="24"/>
              </w:rPr>
              <w:t> </w:t>
            </w:r>
          </w:p>
        </w:tc>
        <w:tc>
          <w:tcPr>
            <w:tcW w:w="1045" w:type="dxa"/>
            <w:tcBorders>
              <w:top w:val="single" w:color="000000" w:sz="4" w:space="0"/>
              <w:left w:val="single" w:color="000000" w:sz="4" w:space="0"/>
              <w:bottom w:val="single" w:color="000000" w:sz="4" w:space="0"/>
              <w:right w:val="single" w:color="000000" w:sz="4" w:space="0"/>
            </w:tcBorders>
            <w:noWrap w:val="0"/>
            <w:vAlign w:val="center"/>
          </w:tcPr>
          <w:p w14:paraId="59D03C45">
            <w:pPr>
              <w:pStyle w:val="26"/>
              <w:spacing w:line="0" w:lineRule="atLeast"/>
              <w:ind w:firstLine="480"/>
              <w:jc w:val="center"/>
              <w:rPr>
                <w:rFonts w:ascii="宋体" w:hAnsi="宋体" w:eastAsia="宋体"/>
                <w:sz w:val="24"/>
              </w:rPr>
            </w:pPr>
            <w:r>
              <w:rPr>
                <w:rFonts w:ascii="宋体" w:hAnsi="宋体" w:eastAsia="宋体"/>
                <w:sz w:val="24"/>
              </w:rPr>
              <w:t> </w:t>
            </w:r>
          </w:p>
        </w:tc>
        <w:tc>
          <w:tcPr>
            <w:tcW w:w="1243" w:type="dxa"/>
            <w:tcBorders>
              <w:top w:val="single" w:color="000000" w:sz="4" w:space="0"/>
              <w:left w:val="single" w:color="000000" w:sz="4" w:space="0"/>
              <w:bottom w:val="single" w:color="000000" w:sz="4" w:space="0"/>
              <w:right w:val="single" w:color="000000" w:sz="4" w:space="0"/>
            </w:tcBorders>
            <w:noWrap w:val="0"/>
            <w:vAlign w:val="center"/>
          </w:tcPr>
          <w:p w14:paraId="3F1CE054">
            <w:pPr>
              <w:pStyle w:val="26"/>
              <w:spacing w:line="0" w:lineRule="atLeast"/>
              <w:ind w:firstLine="480"/>
              <w:jc w:val="center"/>
              <w:rPr>
                <w:rFonts w:ascii="宋体" w:hAnsi="宋体" w:eastAsia="宋体"/>
                <w:sz w:val="24"/>
              </w:rPr>
            </w:pPr>
            <w:r>
              <w:rPr>
                <w:rFonts w:ascii="宋体" w:hAnsi="宋体" w:eastAsia="宋体"/>
                <w:sz w:val="24"/>
              </w:rPr>
              <w:t> </w:t>
            </w:r>
          </w:p>
        </w:tc>
        <w:tc>
          <w:tcPr>
            <w:tcW w:w="763" w:type="dxa"/>
            <w:tcBorders>
              <w:top w:val="single" w:color="000000" w:sz="4" w:space="0"/>
              <w:left w:val="single" w:color="000000" w:sz="4" w:space="0"/>
              <w:bottom w:val="single" w:color="000000" w:sz="4" w:space="0"/>
              <w:right w:val="single" w:color="000000" w:sz="4" w:space="0"/>
            </w:tcBorders>
            <w:noWrap w:val="0"/>
            <w:vAlign w:val="center"/>
          </w:tcPr>
          <w:p w14:paraId="0956CACB">
            <w:pPr>
              <w:pStyle w:val="26"/>
              <w:spacing w:line="0" w:lineRule="atLeast"/>
              <w:ind w:firstLine="480"/>
              <w:jc w:val="center"/>
              <w:rPr>
                <w:rFonts w:ascii="宋体" w:hAnsi="宋体" w:eastAsia="宋体"/>
                <w:sz w:val="24"/>
              </w:rPr>
            </w:pPr>
            <w:r>
              <w:rPr>
                <w:rFonts w:ascii="宋体" w:hAnsi="宋体" w:eastAsia="宋体"/>
                <w:sz w:val="24"/>
              </w:rPr>
              <w:t> </w:t>
            </w:r>
          </w:p>
        </w:tc>
        <w:tc>
          <w:tcPr>
            <w:tcW w:w="2126" w:type="dxa"/>
            <w:tcBorders>
              <w:top w:val="single" w:color="000000" w:sz="4" w:space="0"/>
              <w:left w:val="single" w:color="000000" w:sz="4" w:space="0"/>
              <w:bottom w:val="single" w:color="000000" w:sz="4" w:space="0"/>
              <w:right w:val="single" w:color="000000" w:sz="4" w:space="0"/>
            </w:tcBorders>
            <w:noWrap w:val="0"/>
            <w:vAlign w:val="center"/>
          </w:tcPr>
          <w:p w14:paraId="1544DFD2">
            <w:pPr>
              <w:pStyle w:val="26"/>
              <w:spacing w:line="0" w:lineRule="atLeast"/>
              <w:ind w:firstLine="480"/>
              <w:jc w:val="center"/>
              <w:rPr>
                <w:rFonts w:ascii="宋体" w:hAnsi="宋体" w:eastAsia="宋体"/>
                <w:sz w:val="24"/>
              </w:rPr>
            </w:pPr>
            <w:r>
              <w:rPr>
                <w:rFonts w:ascii="宋体" w:hAnsi="宋体" w:eastAsia="宋体"/>
                <w:sz w:val="24"/>
              </w:rPr>
              <w:t> </w:t>
            </w:r>
          </w:p>
        </w:tc>
        <w:tc>
          <w:tcPr>
            <w:tcW w:w="2443" w:type="dxa"/>
            <w:tcBorders>
              <w:top w:val="single" w:color="000000" w:sz="4" w:space="0"/>
              <w:left w:val="single" w:color="000000" w:sz="4" w:space="0"/>
              <w:bottom w:val="single" w:color="000000" w:sz="4" w:space="0"/>
              <w:right w:val="single" w:color="000000" w:sz="4" w:space="0"/>
            </w:tcBorders>
            <w:noWrap w:val="0"/>
            <w:vAlign w:val="center"/>
          </w:tcPr>
          <w:p w14:paraId="38515FF9">
            <w:pPr>
              <w:pStyle w:val="26"/>
              <w:spacing w:line="0" w:lineRule="atLeast"/>
              <w:ind w:firstLine="480"/>
              <w:jc w:val="center"/>
              <w:rPr>
                <w:rFonts w:ascii="宋体" w:hAnsi="宋体" w:eastAsia="宋体"/>
                <w:sz w:val="24"/>
              </w:rPr>
            </w:pPr>
            <w:r>
              <w:rPr>
                <w:rFonts w:ascii="宋体" w:hAnsi="宋体" w:eastAsia="宋体"/>
                <w:sz w:val="24"/>
              </w:rPr>
              <w:t> </w:t>
            </w:r>
          </w:p>
        </w:tc>
      </w:tr>
      <w:tr w14:paraId="1FCAD6F8">
        <w:tblPrEx>
          <w:tblCellMar>
            <w:top w:w="0" w:type="dxa"/>
            <w:left w:w="108" w:type="dxa"/>
            <w:bottom w:w="0" w:type="dxa"/>
            <w:right w:w="108" w:type="dxa"/>
          </w:tblCellMar>
        </w:tblPrEx>
        <w:trPr>
          <w:trHeight w:val="654" w:hRule="atLeast"/>
          <w:tblCellSpacing w:w="0" w:type="dxa"/>
        </w:trPr>
        <w:tc>
          <w:tcPr>
            <w:tcW w:w="572" w:type="dxa"/>
            <w:tcBorders>
              <w:top w:val="single" w:color="000000" w:sz="4" w:space="0"/>
              <w:left w:val="single" w:color="000000" w:sz="4" w:space="0"/>
              <w:bottom w:val="single" w:color="000000" w:sz="4" w:space="0"/>
              <w:right w:val="single" w:color="000000" w:sz="4" w:space="0"/>
            </w:tcBorders>
            <w:noWrap w:val="0"/>
            <w:vAlign w:val="center"/>
          </w:tcPr>
          <w:p w14:paraId="2577D49D">
            <w:pPr>
              <w:pStyle w:val="26"/>
              <w:spacing w:line="0" w:lineRule="atLeast"/>
              <w:jc w:val="center"/>
              <w:rPr>
                <w:rFonts w:ascii="宋体" w:hAnsi="宋体" w:eastAsia="宋体"/>
                <w:sz w:val="24"/>
              </w:rPr>
            </w:pPr>
            <w:r>
              <w:rPr>
                <w:rFonts w:hint="eastAsia" w:ascii="宋体" w:hAnsi="宋体" w:eastAsia="宋体" w:cs="宋体"/>
                <w:sz w:val="24"/>
              </w:rPr>
              <w:t>2</w:t>
            </w:r>
          </w:p>
        </w:tc>
        <w:tc>
          <w:tcPr>
            <w:tcW w:w="1715" w:type="dxa"/>
            <w:tcBorders>
              <w:top w:val="single" w:color="000000" w:sz="4" w:space="0"/>
              <w:left w:val="single" w:color="000000" w:sz="4" w:space="0"/>
              <w:bottom w:val="single" w:color="000000" w:sz="4" w:space="0"/>
              <w:right w:val="single" w:color="000000" w:sz="4" w:space="0"/>
            </w:tcBorders>
            <w:noWrap w:val="0"/>
            <w:vAlign w:val="center"/>
          </w:tcPr>
          <w:p w14:paraId="4BC0CB42">
            <w:pPr>
              <w:pStyle w:val="26"/>
              <w:spacing w:line="0" w:lineRule="atLeast"/>
              <w:ind w:firstLine="480"/>
              <w:jc w:val="center"/>
              <w:rPr>
                <w:rFonts w:ascii="宋体" w:hAnsi="宋体" w:eastAsia="宋体"/>
                <w:sz w:val="24"/>
              </w:rPr>
            </w:pPr>
            <w:r>
              <w:rPr>
                <w:rFonts w:ascii="宋体" w:hAnsi="宋体" w:eastAsia="宋体"/>
                <w:sz w:val="24"/>
              </w:rPr>
              <w:t> </w:t>
            </w:r>
          </w:p>
        </w:tc>
        <w:tc>
          <w:tcPr>
            <w:tcW w:w="1045" w:type="dxa"/>
            <w:tcBorders>
              <w:top w:val="single" w:color="000000" w:sz="4" w:space="0"/>
              <w:left w:val="single" w:color="000000" w:sz="4" w:space="0"/>
              <w:bottom w:val="single" w:color="000000" w:sz="4" w:space="0"/>
              <w:right w:val="single" w:color="000000" w:sz="4" w:space="0"/>
            </w:tcBorders>
            <w:noWrap w:val="0"/>
            <w:vAlign w:val="center"/>
          </w:tcPr>
          <w:p w14:paraId="16641069">
            <w:pPr>
              <w:pStyle w:val="26"/>
              <w:spacing w:line="0" w:lineRule="atLeast"/>
              <w:ind w:firstLine="480"/>
              <w:jc w:val="center"/>
              <w:rPr>
                <w:rFonts w:ascii="宋体" w:hAnsi="宋体" w:eastAsia="宋体"/>
                <w:sz w:val="24"/>
              </w:rPr>
            </w:pPr>
            <w:r>
              <w:rPr>
                <w:rFonts w:ascii="宋体" w:hAnsi="宋体" w:eastAsia="宋体"/>
                <w:sz w:val="24"/>
              </w:rPr>
              <w:t> </w:t>
            </w:r>
          </w:p>
        </w:tc>
        <w:tc>
          <w:tcPr>
            <w:tcW w:w="1243" w:type="dxa"/>
            <w:tcBorders>
              <w:top w:val="single" w:color="000000" w:sz="4" w:space="0"/>
              <w:left w:val="single" w:color="000000" w:sz="4" w:space="0"/>
              <w:bottom w:val="single" w:color="000000" w:sz="4" w:space="0"/>
              <w:right w:val="single" w:color="000000" w:sz="4" w:space="0"/>
            </w:tcBorders>
            <w:noWrap w:val="0"/>
            <w:vAlign w:val="center"/>
          </w:tcPr>
          <w:p w14:paraId="3C2CA0C2">
            <w:pPr>
              <w:pStyle w:val="26"/>
              <w:spacing w:line="0" w:lineRule="atLeast"/>
              <w:ind w:firstLine="480"/>
              <w:jc w:val="center"/>
              <w:rPr>
                <w:rFonts w:ascii="宋体" w:hAnsi="宋体" w:eastAsia="宋体"/>
                <w:sz w:val="24"/>
              </w:rPr>
            </w:pPr>
            <w:r>
              <w:rPr>
                <w:rFonts w:ascii="宋体" w:hAnsi="宋体" w:eastAsia="宋体"/>
                <w:sz w:val="24"/>
              </w:rPr>
              <w:t> </w:t>
            </w:r>
          </w:p>
        </w:tc>
        <w:tc>
          <w:tcPr>
            <w:tcW w:w="763" w:type="dxa"/>
            <w:tcBorders>
              <w:top w:val="single" w:color="000000" w:sz="4" w:space="0"/>
              <w:left w:val="single" w:color="000000" w:sz="4" w:space="0"/>
              <w:bottom w:val="single" w:color="000000" w:sz="4" w:space="0"/>
              <w:right w:val="single" w:color="000000" w:sz="4" w:space="0"/>
            </w:tcBorders>
            <w:noWrap w:val="0"/>
            <w:vAlign w:val="center"/>
          </w:tcPr>
          <w:p w14:paraId="14CEEF43">
            <w:pPr>
              <w:pStyle w:val="26"/>
              <w:spacing w:line="0" w:lineRule="atLeast"/>
              <w:ind w:firstLine="480"/>
              <w:jc w:val="center"/>
              <w:rPr>
                <w:rFonts w:ascii="宋体" w:hAnsi="宋体" w:eastAsia="宋体"/>
                <w:sz w:val="24"/>
              </w:rPr>
            </w:pPr>
            <w:r>
              <w:rPr>
                <w:rFonts w:ascii="宋体" w:hAnsi="宋体" w:eastAsia="宋体"/>
                <w:sz w:val="24"/>
              </w:rPr>
              <w:t> </w:t>
            </w:r>
          </w:p>
        </w:tc>
        <w:tc>
          <w:tcPr>
            <w:tcW w:w="2126" w:type="dxa"/>
            <w:tcBorders>
              <w:top w:val="single" w:color="000000" w:sz="4" w:space="0"/>
              <w:left w:val="single" w:color="000000" w:sz="4" w:space="0"/>
              <w:bottom w:val="single" w:color="000000" w:sz="4" w:space="0"/>
              <w:right w:val="single" w:color="000000" w:sz="4" w:space="0"/>
            </w:tcBorders>
            <w:noWrap w:val="0"/>
            <w:vAlign w:val="center"/>
          </w:tcPr>
          <w:p w14:paraId="418C434C">
            <w:pPr>
              <w:pStyle w:val="26"/>
              <w:spacing w:line="0" w:lineRule="atLeast"/>
              <w:ind w:firstLine="480"/>
              <w:jc w:val="center"/>
              <w:rPr>
                <w:rFonts w:ascii="宋体" w:hAnsi="宋体" w:eastAsia="宋体"/>
                <w:sz w:val="24"/>
              </w:rPr>
            </w:pPr>
            <w:r>
              <w:rPr>
                <w:rFonts w:ascii="宋体" w:hAnsi="宋体" w:eastAsia="宋体"/>
                <w:sz w:val="24"/>
              </w:rPr>
              <w:t> </w:t>
            </w:r>
          </w:p>
        </w:tc>
        <w:tc>
          <w:tcPr>
            <w:tcW w:w="2443" w:type="dxa"/>
            <w:tcBorders>
              <w:top w:val="single" w:color="000000" w:sz="4" w:space="0"/>
              <w:left w:val="single" w:color="000000" w:sz="4" w:space="0"/>
              <w:bottom w:val="single" w:color="000000" w:sz="4" w:space="0"/>
              <w:right w:val="single" w:color="000000" w:sz="4" w:space="0"/>
            </w:tcBorders>
            <w:noWrap w:val="0"/>
            <w:vAlign w:val="center"/>
          </w:tcPr>
          <w:p w14:paraId="7C045CB5">
            <w:pPr>
              <w:pStyle w:val="26"/>
              <w:spacing w:line="0" w:lineRule="atLeast"/>
              <w:ind w:firstLine="480"/>
              <w:jc w:val="center"/>
              <w:rPr>
                <w:rFonts w:ascii="宋体" w:hAnsi="宋体" w:eastAsia="宋体"/>
                <w:sz w:val="24"/>
              </w:rPr>
            </w:pPr>
            <w:r>
              <w:rPr>
                <w:rFonts w:ascii="宋体" w:hAnsi="宋体" w:eastAsia="宋体"/>
                <w:sz w:val="24"/>
              </w:rPr>
              <w:t> </w:t>
            </w:r>
          </w:p>
        </w:tc>
      </w:tr>
      <w:tr w14:paraId="6579FF92">
        <w:tblPrEx>
          <w:tblCellMar>
            <w:top w:w="0" w:type="dxa"/>
            <w:left w:w="108" w:type="dxa"/>
            <w:bottom w:w="0" w:type="dxa"/>
            <w:right w:w="108" w:type="dxa"/>
          </w:tblCellMar>
        </w:tblPrEx>
        <w:trPr>
          <w:trHeight w:val="654" w:hRule="atLeast"/>
          <w:tblCellSpacing w:w="0" w:type="dxa"/>
        </w:trPr>
        <w:tc>
          <w:tcPr>
            <w:tcW w:w="572" w:type="dxa"/>
            <w:tcBorders>
              <w:top w:val="single" w:color="000000" w:sz="4" w:space="0"/>
              <w:left w:val="single" w:color="000000" w:sz="4" w:space="0"/>
              <w:bottom w:val="single" w:color="000000" w:sz="4" w:space="0"/>
              <w:right w:val="single" w:color="000000" w:sz="4" w:space="0"/>
            </w:tcBorders>
            <w:noWrap w:val="0"/>
            <w:vAlign w:val="center"/>
          </w:tcPr>
          <w:p w14:paraId="40D2A8C5">
            <w:pPr>
              <w:pStyle w:val="26"/>
              <w:spacing w:line="0" w:lineRule="atLeast"/>
              <w:jc w:val="center"/>
              <w:rPr>
                <w:rFonts w:ascii="宋体" w:hAnsi="宋体" w:eastAsia="宋体"/>
                <w:sz w:val="24"/>
              </w:rPr>
            </w:pPr>
            <w:r>
              <w:rPr>
                <w:rFonts w:hint="eastAsia" w:ascii="宋体" w:hAnsi="宋体" w:eastAsia="宋体" w:cs="宋体"/>
                <w:sz w:val="24"/>
              </w:rPr>
              <w:t>3</w:t>
            </w:r>
          </w:p>
        </w:tc>
        <w:tc>
          <w:tcPr>
            <w:tcW w:w="1715" w:type="dxa"/>
            <w:tcBorders>
              <w:top w:val="single" w:color="000000" w:sz="4" w:space="0"/>
              <w:left w:val="single" w:color="000000" w:sz="4" w:space="0"/>
              <w:bottom w:val="single" w:color="000000" w:sz="4" w:space="0"/>
              <w:right w:val="single" w:color="000000" w:sz="4" w:space="0"/>
            </w:tcBorders>
            <w:noWrap w:val="0"/>
            <w:vAlign w:val="center"/>
          </w:tcPr>
          <w:p w14:paraId="7CB78F81">
            <w:pPr>
              <w:pStyle w:val="26"/>
              <w:spacing w:line="0" w:lineRule="atLeast"/>
              <w:ind w:firstLine="480"/>
              <w:jc w:val="center"/>
              <w:rPr>
                <w:rFonts w:ascii="宋体" w:hAnsi="宋体" w:eastAsia="宋体"/>
                <w:sz w:val="24"/>
              </w:rPr>
            </w:pPr>
            <w:r>
              <w:rPr>
                <w:rFonts w:ascii="宋体" w:hAnsi="宋体" w:eastAsia="宋体"/>
                <w:sz w:val="24"/>
              </w:rPr>
              <w:t> </w:t>
            </w:r>
          </w:p>
        </w:tc>
        <w:tc>
          <w:tcPr>
            <w:tcW w:w="1045" w:type="dxa"/>
            <w:tcBorders>
              <w:top w:val="single" w:color="000000" w:sz="4" w:space="0"/>
              <w:left w:val="single" w:color="000000" w:sz="4" w:space="0"/>
              <w:bottom w:val="single" w:color="000000" w:sz="4" w:space="0"/>
              <w:right w:val="single" w:color="000000" w:sz="4" w:space="0"/>
            </w:tcBorders>
            <w:noWrap w:val="0"/>
            <w:vAlign w:val="center"/>
          </w:tcPr>
          <w:p w14:paraId="141791E3">
            <w:pPr>
              <w:pStyle w:val="26"/>
              <w:spacing w:line="0" w:lineRule="atLeast"/>
              <w:ind w:firstLine="480"/>
              <w:jc w:val="center"/>
              <w:rPr>
                <w:rFonts w:ascii="宋体" w:hAnsi="宋体" w:eastAsia="宋体"/>
                <w:sz w:val="24"/>
              </w:rPr>
            </w:pPr>
            <w:r>
              <w:rPr>
                <w:rFonts w:ascii="宋体" w:hAnsi="宋体" w:eastAsia="宋体"/>
                <w:sz w:val="24"/>
              </w:rPr>
              <w:t> </w:t>
            </w:r>
          </w:p>
        </w:tc>
        <w:tc>
          <w:tcPr>
            <w:tcW w:w="1243" w:type="dxa"/>
            <w:tcBorders>
              <w:top w:val="single" w:color="000000" w:sz="4" w:space="0"/>
              <w:left w:val="single" w:color="000000" w:sz="4" w:space="0"/>
              <w:bottom w:val="single" w:color="000000" w:sz="4" w:space="0"/>
              <w:right w:val="single" w:color="000000" w:sz="4" w:space="0"/>
            </w:tcBorders>
            <w:noWrap w:val="0"/>
            <w:vAlign w:val="center"/>
          </w:tcPr>
          <w:p w14:paraId="56B6C6AA">
            <w:pPr>
              <w:pStyle w:val="26"/>
              <w:spacing w:line="0" w:lineRule="atLeast"/>
              <w:ind w:firstLine="480"/>
              <w:jc w:val="center"/>
              <w:rPr>
                <w:rFonts w:ascii="宋体" w:hAnsi="宋体" w:eastAsia="宋体"/>
                <w:sz w:val="24"/>
              </w:rPr>
            </w:pPr>
            <w:r>
              <w:rPr>
                <w:rFonts w:ascii="宋体" w:hAnsi="宋体" w:eastAsia="宋体"/>
                <w:sz w:val="24"/>
              </w:rPr>
              <w:t> </w:t>
            </w:r>
          </w:p>
        </w:tc>
        <w:tc>
          <w:tcPr>
            <w:tcW w:w="763" w:type="dxa"/>
            <w:tcBorders>
              <w:top w:val="single" w:color="000000" w:sz="4" w:space="0"/>
              <w:left w:val="single" w:color="000000" w:sz="4" w:space="0"/>
              <w:bottom w:val="single" w:color="000000" w:sz="4" w:space="0"/>
              <w:right w:val="single" w:color="000000" w:sz="4" w:space="0"/>
            </w:tcBorders>
            <w:noWrap w:val="0"/>
            <w:vAlign w:val="center"/>
          </w:tcPr>
          <w:p w14:paraId="51D1384A">
            <w:pPr>
              <w:pStyle w:val="26"/>
              <w:spacing w:line="0" w:lineRule="atLeast"/>
              <w:ind w:firstLine="480"/>
              <w:jc w:val="center"/>
              <w:rPr>
                <w:rFonts w:ascii="宋体" w:hAnsi="宋体" w:eastAsia="宋体"/>
                <w:sz w:val="24"/>
              </w:rPr>
            </w:pPr>
            <w:r>
              <w:rPr>
                <w:rFonts w:ascii="宋体" w:hAnsi="宋体" w:eastAsia="宋体"/>
                <w:sz w:val="24"/>
              </w:rPr>
              <w:t> </w:t>
            </w:r>
          </w:p>
        </w:tc>
        <w:tc>
          <w:tcPr>
            <w:tcW w:w="2126" w:type="dxa"/>
            <w:tcBorders>
              <w:top w:val="single" w:color="000000" w:sz="4" w:space="0"/>
              <w:left w:val="single" w:color="000000" w:sz="4" w:space="0"/>
              <w:bottom w:val="single" w:color="000000" w:sz="4" w:space="0"/>
              <w:right w:val="single" w:color="000000" w:sz="4" w:space="0"/>
            </w:tcBorders>
            <w:noWrap w:val="0"/>
            <w:vAlign w:val="center"/>
          </w:tcPr>
          <w:p w14:paraId="6A9EC5E1">
            <w:pPr>
              <w:pStyle w:val="26"/>
              <w:spacing w:line="0" w:lineRule="atLeast"/>
              <w:ind w:firstLine="480"/>
              <w:jc w:val="center"/>
              <w:rPr>
                <w:rFonts w:ascii="宋体" w:hAnsi="宋体" w:eastAsia="宋体"/>
                <w:sz w:val="24"/>
              </w:rPr>
            </w:pPr>
            <w:r>
              <w:rPr>
                <w:rFonts w:ascii="宋体" w:hAnsi="宋体" w:eastAsia="宋体"/>
                <w:sz w:val="24"/>
              </w:rPr>
              <w:t> </w:t>
            </w:r>
          </w:p>
        </w:tc>
        <w:tc>
          <w:tcPr>
            <w:tcW w:w="2443" w:type="dxa"/>
            <w:tcBorders>
              <w:top w:val="single" w:color="000000" w:sz="4" w:space="0"/>
              <w:left w:val="single" w:color="000000" w:sz="4" w:space="0"/>
              <w:bottom w:val="single" w:color="000000" w:sz="4" w:space="0"/>
              <w:right w:val="single" w:color="000000" w:sz="4" w:space="0"/>
            </w:tcBorders>
            <w:noWrap w:val="0"/>
            <w:vAlign w:val="center"/>
          </w:tcPr>
          <w:p w14:paraId="2CB424A8">
            <w:pPr>
              <w:pStyle w:val="26"/>
              <w:spacing w:line="0" w:lineRule="atLeast"/>
              <w:ind w:firstLine="480"/>
              <w:jc w:val="center"/>
              <w:rPr>
                <w:rFonts w:ascii="宋体" w:hAnsi="宋体" w:eastAsia="宋体"/>
                <w:sz w:val="24"/>
              </w:rPr>
            </w:pPr>
            <w:r>
              <w:rPr>
                <w:rFonts w:ascii="宋体" w:hAnsi="宋体" w:eastAsia="宋体"/>
                <w:sz w:val="24"/>
              </w:rPr>
              <w:t> </w:t>
            </w:r>
          </w:p>
        </w:tc>
      </w:tr>
      <w:tr w14:paraId="47B8FAB8">
        <w:tblPrEx>
          <w:tblCellMar>
            <w:top w:w="0" w:type="dxa"/>
            <w:left w:w="108" w:type="dxa"/>
            <w:bottom w:w="0" w:type="dxa"/>
            <w:right w:w="108" w:type="dxa"/>
          </w:tblCellMar>
        </w:tblPrEx>
        <w:trPr>
          <w:trHeight w:val="654" w:hRule="atLeast"/>
          <w:tblCellSpacing w:w="0" w:type="dxa"/>
        </w:trPr>
        <w:tc>
          <w:tcPr>
            <w:tcW w:w="572" w:type="dxa"/>
            <w:tcBorders>
              <w:top w:val="single" w:color="000000" w:sz="4" w:space="0"/>
              <w:left w:val="single" w:color="000000" w:sz="4" w:space="0"/>
              <w:bottom w:val="single" w:color="000000" w:sz="4" w:space="0"/>
              <w:right w:val="single" w:color="000000" w:sz="4" w:space="0"/>
            </w:tcBorders>
            <w:noWrap w:val="0"/>
            <w:vAlign w:val="center"/>
          </w:tcPr>
          <w:p w14:paraId="125F37A9">
            <w:pPr>
              <w:pStyle w:val="26"/>
              <w:spacing w:line="0" w:lineRule="atLeast"/>
              <w:jc w:val="center"/>
              <w:rPr>
                <w:rFonts w:ascii="宋体" w:hAnsi="宋体" w:eastAsia="宋体"/>
                <w:sz w:val="24"/>
              </w:rPr>
            </w:pPr>
            <w:r>
              <w:rPr>
                <w:rFonts w:hint="eastAsia" w:ascii="宋体" w:hAnsi="宋体" w:eastAsia="宋体" w:cs="宋体"/>
                <w:sz w:val="24"/>
              </w:rPr>
              <w:t>……</w:t>
            </w:r>
          </w:p>
        </w:tc>
        <w:tc>
          <w:tcPr>
            <w:tcW w:w="1715" w:type="dxa"/>
            <w:tcBorders>
              <w:top w:val="single" w:color="000000" w:sz="4" w:space="0"/>
              <w:left w:val="single" w:color="000000" w:sz="4" w:space="0"/>
              <w:bottom w:val="single" w:color="000000" w:sz="4" w:space="0"/>
              <w:right w:val="single" w:color="000000" w:sz="4" w:space="0"/>
            </w:tcBorders>
            <w:noWrap w:val="0"/>
            <w:vAlign w:val="center"/>
          </w:tcPr>
          <w:p w14:paraId="56B1B546">
            <w:pPr>
              <w:pStyle w:val="26"/>
              <w:spacing w:line="0" w:lineRule="atLeast"/>
              <w:jc w:val="center"/>
              <w:rPr>
                <w:rFonts w:ascii="宋体" w:hAnsi="宋体" w:eastAsia="宋体"/>
                <w:sz w:val="24"/>
              </w:rPr>
            </w:pPr>
            <w:r>
              <w:rPr>
                <w:rFonts w:hint="eastAsia" w:ascii="宋体" w:hAnsi="宋体" w:eastAsia="宋体" w:cs="宋体"/>
                <w:sz w:val="24"/>
              </w:rPr>
              <w:t>……</w:t>
            </w:r>
          </w:p>
        </w:tc>
        <w:tc>
          <w:tcPr>
            <w:tcW w:w="1045" w:type="dxa"/>
            <w:tcBorders>
              <w:top w:val="single" w:color="000000" w:sz="4" w:space="0"/>
              <w:left w:val="single" w:color="000000" w:sz="4" w:space="0"/>
              <w:bottom w:val="single" w:color="000000" w:sz="4" w:space="0"/>
              <w:right w:val="single" w:color="000000" w:sz="4" w:space="0"/>
            </w:tcBorders>
            <w:noWrap w:val="0"/>
            <w:vAlign w:val="center"/>
          </w:tcPr>
          <w:p w14:paraId="0DB058CA">
            <w:pPr>
              <w:pStyle w:val="26"/>
              <w:spacing w:line="0" w:lineRule="atLeast"/>
              <w:ind w:firstLine="480"/>
              <w:jc w:val="center"/>
              <w:rPr>
                <w:rFonts w:ascii="宋体" w:hAnsi="宋体" w:eastAsia="宋体"/>
                <w:sz w:val="24"/>
              </w:rPr>
            </w:pPr>
            <w:r>
              <w:rPr>
                <w:rFonts w:ascii="宋体" w:hAnsi="宋体" w:eastAsia="宋体"/>
                <w:sz w:val="24"/>
              </w:rPr>
              <w:t> </w:t>
            </w:r>
          </w:p>
        </w:tc>
        <w:tc>
          <w:tcPr>
            <w:tcW w:w="1243" w:type="dxa"/>
            <w:tcBorders>
              <w:top w:val="single" w:color="000000" w:sz="4" w:space="0"/>
              <w:left w:val="single" w:color="000000" w:sz="4" w:space="0"/>
              <w:bottom w:val="single" w:color="000000" w:sz="4" w:space="0"/>
              <w:right w:val="single" w:color="000000" w:sz="4" w:space="0"/>
            </w:tcBorders>
            <w:noWrap w:val="0"/>
            <w:vAlign w:val="center"/>
          </w:tcPr>
          <w:p w14:paraId="795B36BE">
            <w:pPr>
              <w:pStyle w:val="26"/>
              <w:spacing w:line="0" w:lineRule="atLeast"/>
              <w:ind w:firstLine="480"/>
              <w:jc w:val="center"/>
              <w:rPr>
                <w:rFonts w:ascii="宋体" w:hAnsi="宋体" w:eastAsia="宋体"/>
                <w:sz w:val="24"/>
              </w:rPr>
            </w:pPr>
            <w:r>
              <w:rPr>
                <w:rFonts w:ascii="宋体" w:hAnsi="宋体" w:eastAsia="宋体"/>
                <w:sz w:val="24"/>
              </w:rPr>
              <w:t> </w:t>
            </w:r>
          </w:p>
        </w:tc>
        <w:tc>
          <w:tcPr>
            <w:tcW w:w="763" w:type="dxa"/>
            <w:tcBorders>
              <w:top w:val="single" w:color="000000" w:sz="4" w:space="0"/>
              <w:left w:val="single" w:color="000000" w:sz="4" w:space="0"/>
              <w:bottom w:val="single" w:color="000000" w:sz="4" w:space="0"/>
              <w:right w:val="single" w:color="000000" w:sz="4" w:space="0"/>
            </w:tcBorders>
            <w:noWrap w:val="0"/>
            <w:vAlign w:val="center"/>
          </w:tcPr>
          <w:p w14:paraId="0D093A3F">
            <w:pPr>
              <w:pStyle w:val="26"/>
              <w:spacing w:line="0" w:lineRule="atLeast"/>
              <w:ind w:firstLine="480"/>
              <w:jc w:val="center"/>
              <w:rPr>
                <w:rFonts w:ascii="宋体" w:hAnsi="宋体" w:eastAsia="宋体"/>
                <w:sz w:val="24"/>
              </w:rPr>
            </w:pPr>
            <w:r>
              <w:rPr>
                <w:rFonts w:ascii="宋体" w:hAnsi="宋体" w:eastAsia="宋体"/>
                <w:sz w:val="24"/>
              </w:rPr>
              <w:t> </w:t>
            </w:r>
          </w:p>
        </w:tc>
        <w:tc>
          <w:tcPr>
            <w:tcW w:w="2126" w:type="dxa"/>
            <w:tcBorders>
              <w:top w:val="single" w:color="000000" w:sz="4" w:space="0"/>
              <w:left w:val="single" w:color="000000" w:sz="4" w:space="0"/>
              <w:bottom w:val="single" w:color="000000" w:sz="4" w:space="0"/>
              <w:right w:val="single" w:color="000000" w:sz="4" w:space="0"/>
            </w:tcBorders>
            <w:noWrap w:val="0"/>
            <w:vAlign w:val="center"/>
          </w:tcPr>
          <w:p w14:paraId="76D6BE2F">
            <w:pPr>
              <w:pStyle w:val="26"/>
              <w:spacing w:line="0" w:lineRule="atLeast"/>
              <w:ind w:firstLine="480"/>
              <w:jc w:val="center"/>
              <w:rPr>
                <w:rFonts w:ascii="宋体" w:hAnsi="宋体" w:eastAsia="宋体"/>
                <w:sz w:val="24"/>
              </w:rPr>
            </w:pPr>
            <w:r>
              <w:rPr>
                <w:rFonts w:ascii="宋体" w:hAnsi="宋体" w:eastAsia="宋体"/>
                <w:sz w:val="24"/>
              </w:rPr>
              <w:t> </w:t>
            </w:r>
          </w:p>
        </w:tc>
        <w:tc>
          <w:tcPr>
            <w:tcW w:w="2443" w:type="dxa"/>
            <w:tcBorders>
              <w:top w:val="single" w:color="000000" w:sz="4" w:space="0"/>
              <w:left w:val="single" w:color="000000" w:sz="4" w:space="0"/>
              <w:bottom w:val="single" w:color="000000" w:sz="4" w:space="0"/>
              <w:right w:val="single" w:color="000000" w:sz="4" w:space="0"/>
            </w:tcBorders>
            <w:noWrap w:val="0"/>
            <w:vAlign w:val="center"/>
          </w:tcPr>
          <w:p w14:paraId="528673D8">
            <w:pPr>
              <w:pStyle w:val="26"/>
              <w:spacing w:line="0" w:lineRule="atLeast"/>
              <w:ind w:firstLine="480"/>
              <w:jc w:val="center"/>
              <w:rPr>
                <w:rFonts w:ascii="宋体" w:hAnsi="宋体" w:eastAsia="宋体"/>
                <w:sz w:val="24"/>
              </w:rPr>
            </w:pPr>
            <w:r>
              <w:rPr>
                <w:rFonts w:ascii="宋体" w:hAnsi="宋体" w:eastAsia="宋体"/>
                <w:sz w:val="24"/>
              </w:rPr>
              <w:t> </w:t>
            </w:r>
          </w:p>
        </w:tc>
      </w:tr>
      <w:tr w14:paraId="24338D86">
        <w:tblPrEx>
          <w:tblCellMar>
            <w:top w:w="0" w:type="dxa"/>
            <w:left w:w="108" w:type="dxa"/>
            <w:bottom w:w="0" w:type="dxa"/>
            <w:right w:w="108" w:type="dxa"/>
          </w:tblCellMar>
        </w:tblPrEx>
        <w:trPr>
          <w:trHeight w:val="487" w:hRule="atLeast"/>
          <w:tblCellSpacing w:w="0" w:type="dxa"/>
        </w:trPr>
        <w:tc>
          <w:tcPr>
            <w:tcW w:w="7464" w:type="dxa"/>
            <w:gridSpan w:val="6"/>
            <w:tcBorders>
              <w:top w:val="single" w:color="000000" w:sz="4" w:space="0"/>
              <w:left w:val="single" w:color="000000" w:sz="4" w:space="0"/>
              <w:bottom w:val="single" w:color="000000" w:sz="4" w:space="0"/>
              <w:right w:val="single" w:color="000000" w:sz="4" w:space="0"/>
            </w:tcBorders>
            <w:noWrap w:val="0"/>
            <w:vAlign w:val="center"/>
          </w:tcPr>
          <w:p w14:paraId="286904CF">
            <w:pPr>
              <w:pStyle w:val="26"/>
              <w:spacing w:line="0" w:lineRule="atLeast"/>
              <w:ind w:firstLine="480"/>
              <w:jc w:val="center"/>
              <w:rPr>
                <w:rFonts w:ascii="宋体" w:hAnsi="宋体" w:eastAsia="宋体"/>
                <w:sz w:val="24"/>
              </w:rPr>
            </w:pPr>
            <w:r>
              <w:rPr>
                <w:rFonts w:hint="eastAsia" w:ascii="宋体" w:hAnsi="宋体" w:eastAsia="宋体" w:cs="宋体"/>
                <w:sz w:val="24"/>
              </w:rPr>
              <w:t>分项总</w:t>
            </w:r>
            <w:r>
              <w:rPr>
                <w:rFonts w:hint="eastAsia" w:ascii="宋体" w:hAnsi="宋体" w:eastAsia="宋体" w:cs="宋体"/>
                <w:sz w:val="24"/>
                <w:lang w:eastAsia="zh-CN"/>
              </w:rPr>
              <w:t>单</w:t>
            </w:r>
            <w:r>
              <w:rPr>
                <w:rFonts w:hint="eastAsia" w:ascii="宋体" w:hAnsi="宋体" w:eastAsia="宋体" w:cs="宋体"/>
                <w:sz w:val="24"/>
              </w:rPr>
              <w:t>价（人民币：元</w:t>
            </w:r>
            <w:r>
              <w:rPr>
                <w:rFonts w:hint="eastAsia" w:ascii="宋体" w:hAnsi="宋体" w:eastAsia="宋体" w:cs="宋体"/>
                <w:sz w:val="24"/>
                <w:lang w:val="en-US" w:eastAsia="zh-CN"/>
              </w:rPr>
              <w:t>/平方米</w:t>
            </w:r>
            <w:r>
              <w:rPr>
                <w:rFonts w:hint="eastAsia" w:ascii="宋体" w:hAnsi="宋体" w:eastAsia="宋体" w:cs="宋体"/>
                <w:sz w:val="24"/>
              </w:rPr>
              <w:t>）</w:t>
            </w:r>
          </w:p>
        </w:tc>
        <w:tc>
          <w:tcPr>
            <w:tcW w:w="2443" w:type="dxa"/>
            <w:tcBorders>
              <w:top w:val="single" w:color="000000" w:sz="4" w:space="0"/>
              <w:left w:val="single" w:color="000000" w:sz="4" w:space="0"/>
              <w:bottom w:val="single" w:color="000000" w:sz="4" w:space="0"/>
              <w:right w:val="single" w:color="000000" w:sz="4" w:space="0"/>
            </w:tcBorders>
            <w:noWrap w:val="0"/>
            <w:vAlign w:val="center"/>
          </w:tcPr>
          <w:p w14:paraId="5FBE5AC0">
            <w:pPr>
              <w:pStyle w:val="26"/>
              <w:spacing w:line="0" w:lineRule="atLeast"/>
              <w:ind w:firstLine="480"/>
              <w:rPr>
                <w:rFonts w:ascii="宋体" w:hAnsi="宋体" w:eastAsia="宋体"/>
                <w:sz w:val="24"/>
              </w:rPr>
            </w:pPr>
            <w:r>
              <w:rPr>
                <w:rFonts w:ascii="宋体" w:hAnsi="宋体" w:eastAsia="宋体"/>
                <w:sz w:val="24"/>
              </w:rPr>
              <w:t> </w:t>
            </w:r>
          </w:p>
        </w:tc>
      </w:tr>
    </w:tbl>
    <w:p w14:paraId="238A9FC8">
      <w:pPr>
        <w:pStyle w:val="26"/>
        <w:ind w:firstLine="480"/>
        <w:rPr>
          <w:rFonts w:ascii="宋体" w:hAnsi="宋体" w:eastAsia="宋体"/>
          <w:sz w:val="24"/>
        </w:rPr>
      </w:pPr>
      <w:r>
        <w:rPr>
          <w:rFonts w:hint="eastAsia" w:ascii="宋体" w:hAnsi="宋体" w:eastAsia="宋体" w:cs="宋体"/>
          <w:sz w:val="24"/>
        </w:rPr>
        <w:t>备注：</w:t>
      </w:r>
      <w:r>
        <w:rPr>
          <w:rFonts w:hint="eastAsia" w:ascii="宋体" w:hAnsi="宋体" w:eastAsia="宋体" w:cs="宋体"/>
          <w:sz w:val="24"/>
          <w:lang w:val="en-US" w:eastAsia="zh-CN"/>
        </w:rPr>
        <w:t>1、</w:t>
      </w:r>
      <w:r>
        <w:rPr>
          <w:rFonts w:hint="eastAsia" w:ascii="宋体" w:hAnsi="宋体" w:eastAsia="宋体" w:cs="宋体"/>
          <w:sz w:val="24"/>
        </w:rPr>
        <w:t>磋商报价采用总承包方式，</w:t>
      </w:r>
      <w:r>
        <w:rPr>
          <w:rFonts w:hint="eastAsia" w:ascii="宋体" w:hAnsi="宋体" w:eastAsia="宋体" w:cs="宋体"/>
          <w:sz w:val="24"/>
          <w:lang w:val="en-US" w:eastAsia="zh-CN"/>
        </w:rPr>
        <w:t>供应商</w:t>
      </w:r>
      <w:r>
        <w:rPr>
          <w:rFonts w:hint="eastAsia" w:ascii="宋体" w:hAnsi="宋体" w:eastAsia="宋体" w:cs="宋体"/>
          <w:sz w:val="24"/>
        </w:rPr>
        <w:t>的“分项总</w:t>
      </w:r>
      <w:r>
        <w:rPr>
          <w:rFonts w:hint="eastAsia" w:ascii="宋体" w:hAnsi="宋体" w:eastAsia="宋体" w:cs="宋体"/>
          <w:sz w:val="24"/>
          <w:lang w:eastAsia="zh-CN"/>
        </w:rPr>
        <w:t>单</w:t>
      </w:r>
      <w:r>
        <w:rPr>
          <w:rFonts w:hint="eastAsia" w:ascii="宋体" w:hAnsi="宋体" w:eastAsia="宋体" w:cs="宋体"/>
          <w:sz w:val="24"/>
        </w:rPr>
        <w:t>价</w:t>
      </w:r>
      <w:r>
        <w:rPr>
          <w:rFonts w:hint="eastAsia" w:ascii="宋体" w:hAnsi="宋体" w:eastAsia="宋体" w:cs="宋体"/>
          <w:sz w:val="24"/>
          <w:lang w:val="en-US" w:eastAsia="zh-CN"/>
        </w:rPr>
        <w:t>/平方米</w:t>
      </w:r>
      <w:r>
        <w:rPr>
          <w:rFonts w:hint="eastAsia" w:ascii="宋体" w:hAnsi="宋体" w:eastAsia="宋体" w:cs="宋体"/>
          <w:sz w:val="24"/>
        </w:rPr>
        <w:t>”应包括采购人需求的服务（包含与服务相关的产品）价格、质量保证费用、培训费用及售后服务费用，项目在指定地点、环境交付、验收所需费用和所有相关税金费用及为完成整个项目所产生的其它所有费用。</w:t>
      </w:r>
    </w:p>
    <w:p w14:paraId="630626B7">
      <w:pPr>
        <w:ind w:firstLine="210"/>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2、小数点后保留两位。</w:t>
      </w:r>
    </w:p>
    <w:p w14:paraId="6FA6A017">
      <w:pPr>
        <w:pStyle w:val="11"/>
        <w:tabs>
          <w:tab w:val="left" w:pos="4864"/>
        </w:tabs>
        <w:spacing w:beforeAutospacing="0" w:afterAutospacing="0" w:line="0" w:lineRule="atLeast"/>
        <w:ind w:right="1560" w:firstLine="624"/>
        <w:jc w:val="center"/>
        <w:rPr>
          <w:rFonts w:hint="eastAsia" w:ascii="宋体" w:hAnsi="宋体" w:eastAsia="宋体" w:cs="宋体"/>
          <w:color w:val="000000"/>
        </w:rPr>
      </w:pPr>
    </w:p>
    <w:p w14:paraId="1F71E18A">
      <w:pPr>
        <w:pStyle w:val="11"/>
        <w:tabs>
          <w:tab w:val="left" w:pos="4864"/>
        </w:tabs>
        <w:spacing w:beforeAutospacing="0" w:afterAutospacing="0" w:line="0" w:lineRule="atLeast"/>
        <w:ind w:right="1560" w:firstLine="624"/>
        <w:jc w:val="center"/>
      </w:pPr>
      <w:r>
        <w:rPr>
          <w:rFonts w:hint="eastAsia" w:ascii="宋体" w:hAnsi="宋体" w:eastAsia="宋体" w:cs="宋体"/>
          <w:color w:val="000000"/>
          <w:lang w:val="en-US" w:eastAsia="zh-CN"/>
        </w:rPr>
        <w:t xml:space="preserve">                        </w:t>
      </w:r>
      <w:r>
        <w:rPr>
          <w:rFonts w:hint="eastAsia" w:ascii="宋体" w:hAnsi="宋体" w:eastAsia="宋体" w:cs="宋体"/>
          <w:color w:val="000000"/>
        </w:rPr>
        <w:t>供应商全称（加盖CA电子公章）：</w:t>
      </w:r>
    </w:p>
    <w:p w14:paraId="5DAEF799">
      <w:pPr>
        <w:pStyle w:val="11"/>
        <w:tabs>
          <w:tab w:val="left" w:pos="4864"/>
        </w:tabs>
        <w:spacing w:beforeAutospacing="0" w:afterAutospacing="0" w:line="0" w:lineRule="atLeast"/>
        <w:ind w:right="1560" w:firstLine="480"/>
        <w:jc w:val="center"/>
        <w:rPr>
          <w:rFonts w:hint="eastAsia" w:ascii="宋体" w:hAnsi="宋体" w:eastAsia="宋体" w:cs="宋体"/>
          <w:color w:val="000000"/>
          <w:lang w:val="en-US" w:eastAsia="zh-CN"/>
        </w:rPr>
      </w:pPr>
      <w:r>
        <w:rPr>
          <w:rFonts w:hint="eastAsia" w:ascii="宋体" w:hAnsi="宋体" w:eastAsia="宋体" w:cs="宋体"/>
          <w:color w:val="000000"/>
        </w:rPr>
        <w:t>       </w:t>
      </w:r>
      <w:r>
        <w:rPr>
          <w:rFonts w:hint="eastAsia" w:ascii="宋体" w:hAnsi="宋体" w:eastAsia="宋体" w:cs="宋体"/>
          <w:color w:val="000000"/>
          <w:lang w:val="en-US" w:eastAsia="zh-CN"/>
        </w:rPr>
        <w:t xml:space="preserve">               </w:t>
      </w:r>
    </w:p>
    <w:p w14:paraId="1145CCC7">
      <w:pPr>
        <w:pStyle w:val="11"/>
        <w:tabs>
          <w:tab w:val="left" w:pos="4864"/>
        </w:tabs>
        <w:spacing w:beforeAutospacing="0" w:afterAutospacing="0" w:line="0" w:lineRule="atLeast"/>
        <w:ind w:right="1560" w:firstLine="480"/>
        <w:jc w:val="center"/>
      </w:pP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 日  期：</w:t>
      </w:r>
    </w:p>
    <w:p w14:paraId="2F4BFB66">
      <w:pPr>
        <w:ind w:firstLine="210"/>
        <w:rPr>
          <w:rFonts w:cs="宋体"/>
          <w:szCs w:val="28"/>
          <w:lang w:val="zh-CN"/>
        </w:rPr>
      </w:pPr>
    </w:p>
    <w:p w14:paraId="78327F94">
      <w:pPr>
        <w:ind w:firstLine="210"/>
        <w:rPr>
          <w:rFonts w:cs="宋体"/>
          <w:szCs w:val="28"/>
          <w:lang w:val="zh-CN"/>
        </w:rPr>
      </w:pPr>
    </w:p>
    <w:p w14:paraId="4E873C9E">
      <w:pPr>
        <w:rPr>
          <w:rFonts w:hint="eastAsia" w:hAnsi="宋体" w:eastAsia="宋体"/>
          <w:b/>
          <w:bCs/>
          <w:sz w:val="32"/>
          <w:szCs w:val="32"/>
        </w:rPr>
      </w:pPr>
    </w:p>
    <w:p w14:paraId="67B4CBF9">
      <w:pPr>
        <w:pStyle w:val="27"/>
        <w:rPr>
          <w:rFonts w:hint="eastAsia"/>
        </w:rPr>
      </w:pPr>
    </w:p>
    <w:p w14:paraId="2F0F28E9">
      <w:pPr>
        <w:spacing w:before="50" w:after="50"/>
        <w:jc w:val="center"/>
        <w:rPr>
          <w:rFonts w:hint="eastAsia" w:hAnsi="宋体"/>
          <w:b/>
          <w:bCs/>
          <w:sz w:val="32"/>
          <w:szCs w:val="32"/>
          <w:lang w:val="en-US" w:eastAsia="zh-CN"/>
        </w:rPr>
      </w:pPr>
    </w:p>
    <w:p w14:paraId="6AB387E4">
      <w:pPr>
        <w:spacing w:before="50" w:after="50"/>
        <w:jc w:val="center"/>
        <w:rPr>
          <w:rFonts w:hint="eastAsia" w:hAnsi="宋体"/>
          <w:b/>
          <w:bCs/>
          <w:sz w:val="32"/>
          <w:szCs w:val="32"/>
          <w:lang w:val="en-US" w:eastAsia="zh-CN"/>
        </w:rPr>
      </w:pPr>
    </w:p>
    <w:p w14:paraId="6E72D58D">
      <w:pPr>
        <w:spacing w:before="50" w:after="50"/>
        <w:jc w:val="center"/>
        <w:rPr>
          <w:rFonts w:hint="eastAsia" w:hAnsi="宋体"/>
          <w:b/>
          <w:bCs/>
          <w:sz w:val="32"/>
          <w:szCs w:val="32"/>
          <w:lang w:val="en-US" w:eastAsia="zh-CN"/>
        </w:rPr>
      </w:pPr>
    </w:p>
    <w:p w14:paraId="25A49ED9">
      <w:pPr>
        <w:spacing w:before="50" w:after="50"/>
        <w:jc w:val="center"/>
        <w:rPr>
          <w:rFonts w:hint="eastAsia" w:hAnsi="宋体"/>
          <w:b/>
          <w:bCs/>
          <w:sz w:val="32"/>
          <w:szCs w:val="32"/>
          <w:lang w:val="en-US" w:eastAsia="zh-CN"/>
        </w:rPr>
      </w:pPr>
    </w:p>
    <w:p w14:paraId="67E09A2C">
      <w:pPr>
        <w:spacing w:before="50" w:after="50"/>
        <w:jc w:val="center"/>
        <w:rPr>
          <w:rFonts w:hint="eastAsia" w:hAnsi="宋体"/>
          <w:b/>
          <w:bCs/>
          <w:sz w:val="32"/>
          <w:szCs w:val="32"/>
          <w:lang w:val="en-US" w:eastAsia="zh-CN"/>
        </w:rPr>
      </w:pPr>
    </w:p>
    <w:p w14:paraId="78EB348A">
      <w:pPr>
        <w:spacing w:before="50" w:after="50"/>
        <w:jc w:val="center"/>
        <w:rPr>
          <w:rFonts w:hint="eastAsia" w:hAnsi="宋体"/>
          <w:b/>
          <w:bCs/>
          <w:sz w:val="32"/>
          <w:szCs w:val="32"/>
          <w:lang w:val="en-US" w:eastAsia="zh-CN"/>
        </w:rPr>
      </w:pPr>
    </w:p>
    <w:p w14:paraId="71AA8283">
      <w:pPr>
        <w:spacing w:before="50" w:after="50"/>
        <w:jc w:val="center"/>
        <w:rPr>
          <w:rFonts w:hint="eastAsia" w:hAnsi="宋体"/>
          <w:b/>
          <w:bCs/>
          <w:sz w:val="32"/>
          <w:szCs w:val="32"/>
          <w:lang w:val="en-US" w:eastAsia="zh-CN"/>
        </w:rPr>
      </w:pPr>
    </w:p>
    <w:p w14:paraId="25B9AAD3">
      <w:pPr>
        <w:spacing w:before="50" w:after="50"/>
        <w:jc w:val="center"/>
        <w:rPr>
          <w:rFonts w:hint="eastAsia" w:hAnsi="宋体"/>
          <w:b/>
          <w:bCs/>
          <w:sz w:val="32"/>
          <w:szCs w:val="32"/>
          <w:lang w:val="en-US" w:eastAsia="zh-CN"/>
        </w:rPr>
      </w:pPr>
    </w:p>
    <w:p w14:paraId="50671826">
      <w:pPr>
        <w:spacing w:before="50" w:after="50"/>
        <w:jc w:val="center"/>
        <w:rPr>
          <w:rFonts w:hint="eastAsia" w:hAnsi="宋体"/>
          <w:b/>
          <w:bCs/>
          <w:sz w:val="32"/>
          <w:szCs w:val="32"/>
          <w:lang w:val="en-US" w:eastAsia="zh-CN"/>
        </w:rPr>
      </w:pPr>
    </w:p>
    <w:p w14:paraId="48C84B8E">
      <w:pPr>
        <w:spacing w:before="50" w:after="50"/>
        <w:jc w:val="center"/>
        <w:rPr>
          <w:rFonts w:hint="eastAsia" w:hAnsi="宋体"/>
          <w:b/>
          <w:bCs/>
          <w:sz w:val="32"/>
          <w:szCs w:val="32"/>
          <w:lang w:val="en-US" w:eastAsia="zh-CN"/>
        </w:rPr>
      </w:pPr>
    </w:p>
    <w:p w14:paraId="6EAC2AED">
      <w:pPr>
        <w:spacing w:before="50" w:after="50"/>
        <w:jc w:val="center"/>
        <w:rPr>
          <w:rFonts w:hint="eastAsia" w:hAnsi="宋体"/>
          <w:b/>
          <w:bCs/>
          <w:sz w:val="32"/>
          <w:szCs w:val="32"/>
          <w:lang w:val="en-US" w:eastAsia="zh-CN"/>
        </w:rPr>
      </w:pPr>
    </w:p>
    <w:p w14:paraId="3CB20A1B">
      <w:pPr>
        <w:spacing w:before="50" w:after="50"/>
        <w:jc w:val="center"/>
        <w:rPr>
          <w:rFonts w:hint="eastAsia" w:hAnsi="宋体"/>
          <w:b/>
          <w:bCs/>
          <w:sz w:val="32"/>
          <w:szCs w:val="32"/>
          <w:lang w:val="en-US" w:eastAsia="zh-CN"/>
        </w:rPr>
      </w:pPr>
    </w:p>
    <w:p w14:paraId="44B1CD30">
      <w:pPr>
        <w:spacing w:before="50" w:after="50"/>
        <w:jc w:val="center"/>
        <w:rPr>
          <w:rFonts w:hAnsi="宋体"/>
          <w:b/>
          <w:bCs/>
          <w:sz w:val="32"/>
          <w:szCs w:val="32"/>
        </w:rPr>
      </w:pPr>
      <w:r>
        <w:rPr>
          <w:rFonts w:hint="eastAsia" w:hAnsi="宋体"/>
          <w:b/>
          <w:bCs/>
          <w:sz w:val="32"/>
          <w:szCs w:val="32"/>
          <w:lang w:val="en-US" w:eastAsia="zh-CN"/>
        </w:rPr>
        <w:t xml:space="preserve">4包   </w:t>
      </w:r>
      <w:r>
        <w:rPr>
          <w:rFonts w:hint="eastAsia" w:hAnsi="宋体"/>
          <w:b/>
          <w:bCs/>
          <w:sz w:val="32"/>
          <w:szCs w:val="32"/>
        </w:rPr>
        <w:t>建筑验线</w:t>
      </w:r>
    </w:p>
    <w:p w14:paraId="00EC749B">
      <w:pPr>
        <w:ind w:firstLine="210"/>
        <w:rPr>
          <w:rFonts w:cs="宋体"/>
          <w:szCs w:val="28"/>
          <w:lang w:val="zh-CN"/>
        </w:rPr>
      </w:pPr>
    </w:p>
    <w:tbl>
      <w:tblPr>
        <w:tblStyle w:val="14"/>
        <w:tblW w:w="10027" w:type="dxa"/>
        <w:tblCellSpacing w:w="0" w:type="dxa"/>
        <w:tblInd w:w="10" w:type="dxa"/>
        <w:tblLayout w:type="fixed"/>
        <w:tblCellMar>
          <w:top w:w="0" w:type="dxa"/>
          <w:left w:w="108" w:type="dxa"/>
          <w:bottom w:w="0" w:type="dxa"/>
          <w:right w:w="108" w:type="dxa"/>
        </w:tblCellMar>
      </w:tblPr>
      <w:tblGrid>
        <w:gridCol w:w="590"/>
        <w:gridCol w:w="1722"/>
        <w:gridCol w:w="978"/>
        <w:gridCol w:w="1251"/>
        <w:gridCol w:w="746"/>
        <w:gridCol w:w="2228"/>
        <w:gridCol w:w="2512"/>
      </w:tblGrid>
      <w:tr w14:paraId="73C8F099">
        <w:tblPrEx>
          <w:tblCellMar>
            <w:top w:w="0" w:type="dxa"/>
            <w:left w:w="108" w:type="dxa"/>
            <w:bottom w:w="0" w:type="dxa"/>
            <w:right w:w="108" w:type="dxa"/>
          </w:tblCellMar>
        </w:tblPrEx>
        <w:trPr>
          <w:cantSplit/>
          <w:trHeight w:val="544" w:hRule="atLeast"/>
          <w:tblCellSpacing w:w="0" w:type="dxa"/>
        </w:trPr>
        <w:tc>
          <w:tcPr>
            <w:tcW w:w="590" w:type="dxa"/>
            <w:vMerge w:val="restart"/>
            <w:tcBorders>
              <w:top w:val="single" w:color="000000" w:sz="4" w:space="0"/>
              <w:left w:val="single" w:color="000000" w:sz="4" w:space="0"/>
              <w:bottom w:val="single" w:color="000000" w:sz="4" w:space="0"/>
              <w:right w:val="single" w:color="000000" w:sz="4" w:space="0"/>
            </w:tcBorders>
            <w:noWrap w:val="0"/>
            <w:vAlign w:val="center"/>
          </w:tcPr>
          <w:p w14:paraId="48B147E0">
            <w:pPr>
              <w:pStyle w:val="26"/>
              <w:spacing w:line="0" w:lineRule="atLeast"/>
              <w:rPr>
                <w:rFonts w:ascii="宋体" w:hAnsi="宋体" w:eastAsia="宋体"/>
                <w:sz w:val="24"/>
              </w:rPr>
            </w:pPr>
            <w:r>
              <w:rPr>
                <w:rFonts w:hint="eastAsia" w:ascii="宋体" w:hAnsi="宋体" w:eastAsia="宋体" w:cs="宋体"/>
                <w:sz w:val="24"/>
              </w:rPr>
              <w:t>序号</w:t>
            </w:r>
          </w:p>
        </w:tc>
        <w:tc>
          <w:tcPr>
            <w:tcW w:w="1722" w:type="dxa"/>
            <w:tcBorders>
              <w:top w:val="single" w:color="000000" w:sz="4" w:space="0"/>
              <w:left w:val="single" w:color="000000" w:sz="4" w:space="0"/>
              <w:bottom w:val="single" w:color="000000" w:sz="4" w:space="0"/>
              <w:right w:val="single" w:color="000000" w:sz="4" w:space="0"/>
            </w:tcBorders>
            <w:noWrap w:val="0"/>
            <w:vAlign w:val="center"/>
          </w:tcPr>
          <w:p w14:paraId="6FEB0F6B">
            <w:pPr>
              <w:pStyle w:val="26"/>
              <w:spacing w:line="0" w:lineRule="atLeast"/>
              <w:ind w:firstLine="480"/>
              <w:jc w:val="left"/>
              <w:rPr>
                <w:rFonts w:ascii="宋体" w:hAnsi="宋体" w:eastAsia="宋体"/>
                <w:sz w:val="24"/>
              </w:rPr>
            </w:pPr>
            <w:r>
              <w:rPr>
                <w:rFonts w:hint="eastAsia" w:ascii="宋体" w:hAnsi="宋体" w:eastAsia="宋体" w:cs="宋体"/>
                <w:sz w:val="24"/>
              </w:rPr>
              <w:t>1</w:t>
            </w:r>
          </w:p>
        </w:tc>
        <w:tc>
          <w:tcPr>
            <w:tcW w:w="978" w:type="dxa"/>
            <w:tcBorders>
              <w:top w:val="single" w:color="000000" w:sz="4" w:space="0"/>
              <w:left w:val="single" w:color="000000" w:sz="4" w:space="0"/>
              <w:bottom w:val="single" w:color="000000" w:sz="4" w:space="0"/>
              <w:right w:val="single" w:color="000000" w:sz="4" w:space="0"/>
            </w:tcBorders>
            <w:noWrap w:val="0"/>
            <w:vAlign w:val="center"/>
          </w:tcPr>
          <w:p w14:paraId="033EF512">
            <w:pPr>
              <w:pStyle w:val="26"/>
              <w:spacing w:line="0" w:lineRule="atLeast"/>
              <w:ind w:firstLine="480"/>
              <w:jc w:val="left"/>
              <w:rPr>
                <w:rFonts w:ascii="宋体" w:hAnsi="宋体" w:eastAsia="宋体"/>
                <w:sz w:val="24"/>
              </w:rPr>
            </w:pPr>
            <w:r>
              <w:rPr>
                <w:rFonts w:hint="eastAsia" w:ascii="宋体" w:hAnsi="宋体" w:eastAsia="宋体" w:cs="宋体"/>
                <w:sz w:val="24"/>
              </w:rPr>
              <w:t>2</w:t>
            </w:r>
          </w:p>
        </w:tc>
        <w:tc>
          <w:tcPr>
            <w:tcW w:w="1251" w:type="dxa"/>
            <w:tcBorders>
              <w:top w:val="single" w:color="000000" w:sz="4" w:space="0"/>
              <w:left w:val="single" w:color="000000" w:sz="4" w:space="0"/>
              <w:bottom w:val="single" w:color="000000" w:sz="4" w:space="0"/>
              <w:right w:val="single" w:color="000000" w:sz="4" w:space="0"/>
            </w:tcBorders>
            <w:noWrap w:val="0"/>
            <w:vAlign w:val="center"/>
          </w:tcPr>
          <w:p w14:paraId="50F9B33C">
            <w:pPr>
              <w:pStyle w:val="26"/>
              <w:spacing w:line="0" w:lineRule="atLeast"/>
              <w:ind w:firstLine="480"/>
              <w:jc w:val="left"/>
              <w:rPr>
                <w:rFonts w:ascii="宋体" w:hAnsi="宋体" w:eastAsia="宋体"/>
                <w:sz w:val="24"/>
              </w:rPr>
            </w:pPr>
            <w:r>
              <w:rPr>
                <w:rFonts w:hint="eastAsia" w:ascii="宋体" w:hAnsi="宋体" w:eastAsia="宋体" w:cs="宋体"/>
                <w:sz w:val="24"/>
              </w:rPr>
              <w:t>3</w:t>
            </w:r>
          </w:p>
        </w:tc>
        <w:tc>
          <w:tcPr>
            <w:tcW w:w="746" w:type="dxa"/>
            <w:tcBorders>
              <w:top w:val="single" w:color="000000" w:sz="4" w:space="0"/>
              <w:left w:val="single" w:color="000000" w:sz="4" w:space="0"/>
              <w:bottom w:val="single" w:color="000000" w:sz="4" w:space="0"/>
              <w:right w:val="single" w:color="000000" w:sz="4" w:space="0"/>
            </w:tcBorders>
            <w:noWrap w:val="0"/>
            <w:vAlign w:val="center"/>
          </w:tcPr>
          <w:p w14:paraId="505980DA">
            <w:pPr>
              <w:pStyle w:val="26"/>
              <w:spacing w:line="0" w:lineRule="atLeast"/>
              <w:jc w:val="center"/>
              <w:rPr>
                <w:rFonts w:ascii="宋体" w:hAnsi="宋体" w:eastAsia="宋体"/>
                <w:sz w:val="24"/>
              </w:rPr>
            </w:pPr>
            <w:r>
              <w:rPr>
                <w:rFonts w:hint="eastAsia" w:ascii="宋体" w:hAnsi="宋体" w:eastAsia="宋体" w:cs="宋体"/>
                <w:sz w:val="24"/>
              </w:rPr>
              <w:t>4</w:t>
            </w:r>
          </w:p>
        </w:tc>
        <w:tc>
          <w:tcPr>
            <w:tcW w:w="2228" w:type="dxa"/>
            <w:tcBorders>
              <w:top w:val="single" w:color="000000" w:sz="4" w:space="0"/>
              <w:left w:val="single" w:color="000000" w:sz="4" w:space="0"/>
              <w:bottom w:val="single" w:color="000000" w:sz="4" w:space="0"/>
              <w:right w:val="single" w:color="000000" w:sz="4" w:space="0"/>
            </w:tcBorders>
            <w:noWrap w:val="0"/>
            <w:vAlign w:val="center"/>
          </w:tcPr>
          <w:p w14:paraId="2E04E607">
            <w:pPr>
              <w:pStyle w:val="26"/>
              <w:spacing w:line="0" w:lineRule="atLeast"/>
              <w:jc w:val="center"/>
              <w:rPr>
                <w:rFonts w:ascii="宋体" w:hAnsi="宋体" w:eastAsia="宋体"/>
                <w:sz w:val="24"/>
              </w:rPr>
            </w:pPr>
            <w:r>
              <w:rPr>
                <w:rFonts w:hint="eastAsia" w:ascii="宋体" w:hAnsi="宋体" w:eastAsia="宋体" w:cs="宋体"/>
                <w:sz w:val="24"/>
              </w:rPr>
              <w:t>5</w:t>
            </w:r>
          </w:p>
        </w:tc>
        <w:tc>
          <w:tcPr>
            <w:tcW w:w="2512" w:type="dxa"/>
            <w:tcBorders>
              <w:top w:val="single" w:color="000000" w:sz="4" w:space="0"/>
              <w:left w:val="single" w:color="000000" w:sz="4" w:space="0"/>
              <w:bottom w:val="single" w:color="000000" w:sz="4" w:space="0"/>
              <w:right w:val="single" w:color="000000" w:sz="4" w:space="0"/>
            </w:tcBorders>
            <w:noWrap w:val="0"/>
            <w:vAlign w:val="center"/>
          </w:tcPr>
          <w:p w14:paraId="490CC434">
            <w:pPr>
              <w:pStyle w:val="26"/>
              <w:spacing w:line="0" w:lineRule="atLeast"/>
              <w:jc w:val="center"/>
              <w:rPr>
                <w:rFonts w:ascii="宋体" w:hAnsi="宋体" w:eastAsia="宋体"/>
                <w:sz w:val="24"/>
              </w:rPr>
            </w:pPr>
            <w:r>
              <w:rPr>
                <w:rFonts w:hint="eastAsia" w:ascii="宋体" w:hAnsi="宋体" w:eastAsia="宋体" w:cs="宋体"/>
                <w:sz w:val="24"/>
              </w:rPr>
              <w:t>6</w:t>
            </w:r>
          </w:p>
        </w:tc>
      </w:tr>
      <w:tr w14:paraId="28905461">
        <w:tblPrEx>
          <w:tblCellMar>
            <w:top w:w="0" w:type="dxa"/>
            <w:left w:w="108" w:type="dxa"/>
            <w:bottom w:w="0" w:type="dxa"/>
            <w:right w:w="108" w:type="dxa"/>
          </w:tblCellMar>
        </w:tblPrEx>
        <w:trPr>
          <w:cantSplit/>
          <w:trHeight w:val="302" w:hRule="atLeast"/>
          <w:tblCellSpacing w:w="0" w:type="dxa"/>
        </w:trPr>
        <w:tc>
          <w:tcPr>
            <w:tcW w:w="59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3000B0C">
            <w:pPr>
              <w:rPr>
                <w:rFonts w:hAnsi="宋体" w:eastAsia="宋体"/>
                <w:sz w:val="24"/>
                <w:szCs w:val="24"/>
              </w:rPr>
            </w:pPr>
          </w:p>
        </w:tc>
        <w:tc>
          <w:tcPr>
            <w:tcW w:w="1722" w:type="dxa"/>
            <w:tcBorders>
              <w:top w:val="single" w:color="000000" w:sz="4" w:space="0"/>
              <w:left w:val="single" w:color="000000" w:sz="4" w:space="0"/>
              <w:bottom w:val="single" w:color="000000" w:sz="4" w:space="0"/>
              <w:right w:val="single" w:color="000000" w:sz="4" w:space="0"/>
            </w:tcBorders>
            <w:noWrap w:val="0"/>
            <w:vAlign w:val="center"/>
          </w:tcPr>
          <w:p w14:paraId="61EAD6DB">
            <w:pPr>
              <w:pStyle w:val="26"/>
              <w:spacing w:line="0" w:lineRule="atLeast"/>
              <w:rPr>
                <w:rFonts w:ascii="宋体" w:hAnsi="宋体" w:eastAsia="宋体"/>
                <w:sz w:val="24"/>
              </w:rPr>
            </w:pPr>
            <w:r>
              <w:rPr>
                <w:rFonts w:hint="eastAsia" w:ascii="宋体" w:hAnsi="宋体" w:eastAsia="宋体" w:cs="宋体"/>
                <w:sz w:val="24"/>
              </w:rPr>
              <w:t>分项服务名称</w:t>
            </w:r>
          </w:p>
        </w:tc>
        <w:tc>
          <w:tcPr>
            <w:tcW w:w="978" w:type="dxa"/>
            <w:tcBorders>
              <w:top w:val="single" w:color="000000" w:sz="4" w:space="0"/>
              <w:left w:val="single" w:color="000000" w:sz="4" w:space="0"/>
              <w:bottom w:val="single" w:color="000000" w:sz="4" w:space="0"/>
              <w:right w:val="single" w:color="000000" w:sz="4" w:space="0"/>
            </w:tcBorders>
            <w:noWrap w:val="0"/>
            <w:vAlign w:val="center"/>
          </w:tcPr>
          <w:p w14:paraId="664CA6B8">
            <w:pPr>
              <w:pStyle w:val="26"/>
              <w:spacing w:line="0" w:lineRule="atLeast"/>
              <w:jc w:val="center"/>
              <w:rPr>
                <w:rFonts w:ascii="宋体" w:hAnsi="宋体" w:eastAsia="宋体"/>
                <w:sz w:val="24"/>
              </w:rPr>
            </w:pPr>
            <w:r>
              <w:rPr>
                <w:rFonts w:hint="eastAsia" w:ascii="宋体" w:hAnsi="宋体" w:eastAsia="宋体" w:cs="宋体"/>
                <w:sz w:val="24"/>
              </w:rPr>
              <w:t>交付期</w:t>
            </w:r>
          </w:p>
        </w:tc>
        <w:tc>
          <w:tcPr>
            <w:tcW w:w="1251" w:type="dxa"/>
            <w:tcBorders>
              <w:top w:val="single" w:color="000000" w:sz="4" w:space="0"/>
              <w:left w:val="single" w:color="000000" w:sz="4" w:space="0"/>
              <w:bottom w:val="single" w:color="000000" w:sz="4" w:space="0"/>
              <w:right w:val="single" w:color="000000" w:sz="4" w:space="0"/>
            </w:tcBorders>
            <w:noWrap w:val="0"/>
            <w:vAlign w:val="center"/>
          </w:tcPr>
          <w:p w14:paraId="0A775AB9">
            <w:pPr>
              <w:pStyle w:val="26"/>
              <w:spacing w:line="0" w:lineRule="atLeast"/>
              <w:jc w:val="center"/>
              <w:rPr>
                <w:rFonts w:ascii="宋体" w:hAnsi="宋体" w:eastAsia="宋体"/>
                <w:sz w:val="24"/>
              </w:rPr>
            </w:pPr>
            <w:r>
              <w:rPr>
                <w:rFonts w:hint="eastAsia" w:ascii="宋体" w:hAnsi="宋体" w:eastAsia="宋体" w:cs="宋体"/>
                <w:sz w:val="24"/>
              </w:rPr>
              <w:t>分项单位</w:t>
            </w:r>
          </w:p>
        </w:tc>
        <w:tc>
          <w:tcPr>
            <w:tcW w:w="746" w:type="dxa"/>
            <w:tcBorders>
              <w:top w:val="single" w:color="000000" w:sz="4" w:space="0"/>
              <w:left w:val="single" w:color="000000" w:sz="4" w:space="0"/>
              <w:bottom w:val="single" w:color="000000" w:sz="4" w:space="0"/>
              <w:right w:val="single" w:color="000000" w:sz="4" w:space="0"/>
            </w:tcBorders>
            <w:noWrap w:val="0"/>
            <w:vAlign w:val="center"/>
          </w:tcPr>
          <w:p w14:paraId="4EDE1F3A">
            <w:pPr>
              <w:pStyle w:val="26"/>
              <w:spacing w:line="0" w:lineRule="atLeast"/>
              <w:jc w:val="center"/>
              <w:rPr>
                <w:rFonts w:ascii="宋体" w:hAnsi="宋体" w:eastAsia="宋体"/>
                <w:sz w:val="24"/>
              </w:rPr>
            </w:pPr>
            <w:r>
              <w:rPr>
                <w:rFonts w:hint="eastAsia" w:ascii="宋体" w:hAnsi="宋体" w:eastAsia="宋体" w:cs="宋体"/>
                <w:sz w:val="24"/>
              </w:rPr>
              <w:t>数量</w:t>
            </w:r>
          </w:p>
        </w:tc>
        <w:tc>
          <w:tcPr>
            <w:tcW w:w="2228" w:type="dxa"/>
            <w:tcBorders>
              <w:top w:val="single" w:color="000000" w:sz="4" w:space="0"/>
              <w:left w:val="single" w:color="000000" w:sz="4" w:space="0"/>
              <w:bottom w:val="single" w:color="000000" w:sz="4" w:space="0"/>
              <w:right w:val="single" w:color="000000" w:sz="4" w:space="0"/>
            </w:tcBorders>
            <w:noWrap w:val="0"/>
            <w:vAlign w:val="center"/>
          </w:tcPr>
          <w:p w14:paraId="2804197E">
            <w:pPr>
              <w:pStyle w:val="26"/>
              <w:spacing w:line="0" w:lineRule="atLeast"/>
              <w:rPr>
                <w:rFonts w:hint="default" w:ascii="宋体" w:hAnsi="宋体" w:eastAsia="宋体"/>
                <w:sz w:val="24"/>
                <w:highlight w:val="none"/>
                <w:lang w:val="en-US" w:eastAsia="zh-CN"/>
              </w:rPr>
            </w:pPr>
            <w:r>
              <w:rPr>
                <w:rFonts w:hint="eastAsia" w:ascii="宋体" w:hAnsi="宋体" w:eastAsia="宋体" w:cs="宋体"/>
                <w:sz w:val="24"/>
                <w:highlight w:val="none"/>
              </w:rPr>
              <w:t>分项单价</w:t>
            </w:r>
            <w:r>
              <w:rPr>
                <w:rFonts w:hint="eastAsia" w:ascii="宋体" w:hAnsi="宋体" w:eastAsia="宋体" w:cs="宋体"/>
                <w:sz w:val="24"/>
                <w:highlight w:val="none"/>
                <w:lang w:eastAsia="zh-CN"/>
              </w:rPr>
              <w:t>（元）</w:t>
            </w:r>
            <w:r>
              <w:rPr>
                <w:rFonts w:hint="eastAsia" w:asciiTheme="minorEastAsia" w:hAnsiTheme="minorEastAsia" w:eastAsiaTheme="minorEastAsia" w:cstheme="minorEastAsia"/>
                <w:bCs/>
                <w:color w:val="000000"/>
                <w:kern w:val="0"/>
                <w:sz w:val="24"/>
                <w:szCs w:val="24"/>
                <w:highlight w:val="none"/>
              </w:rPr>
              <w:t>/栋</w:t>
            </w:r>
          </w:p>
        </w:tc>
        <w:tc>
          <w:tcPr>
            <w:tcW w:w="2512" w:type="dxa"/>
            <w:tcBorders>
              <w:top w:val="single" w:color="000000" w:sz="4" w:space="0"/>
              <w:left w:val="single" w:color="000000" w:sz="4" w:space="0"/>
              <w:bottom w:val="single" w:color="000000" w:sz="4" w:space="0"/>
              <w:right w:val="single" w:color="000000" w:sz="4" w:space="0"/>
            </w:tcBorders>
            <w:noWrap w:val="0"/>
            <w:vAlign w:val="center"/>
          </w:tcPr>
          <w:p w14:paraId="4399138E">
            <w:pPr>
              <w:pStyle w:val="26"/>
              <w:spacing w:line="0" w:lineRule="atLeast"/>
              <w:jc w:val="both"/>
              <w:rPr>
                <w:rFonts w:hint="default" w:ascii="宋体" w:hAnsi="宋体" w:eastAsia="宋体"/>
                <w:sz w:val="24"/>
                <w:highlight w:val="none"/>
                <w:lang w:val="en-US" w:eastAsia="zh-CN"/>
              </w:rPr>
            </w:pPr>
            <w:r>
              <w:rPr>
                <w:rFonts w:hint="eastAsia" w:ascii="宋体" w:hAnsi="宋体" w:eastAsia="宋体" w:cs="宋体"/>
                <w:sz w:val="24"/>
                <w:highlight w:val="none"/>
              </w:rPr>
              <w:t>分项总</w:t>
            </w:r>
            <w:r>
              <w:rPr>
                <w:rFonts w:hint="eastAsia" w:ascii="宋体" w:hAnsi="宋体" w:eastAsia="宋体" w:cs="宋体"/>
                <w:sz w:val="24"/>
                <w:highlight w:val="none"/>
                <w:lang w:eastAsia="zh-CN"/>
              </w:rPr>
              <w:t>单</w:t>
            </w:r>
            <w:r>
              <w:rPr>
                <w:rFonts w:hint="eastAsia" w:ascii="宋体" w:hAnsi="宋体" w:eastAsia="宋体" w:cs="宋体"/>
                <w:sz w:val="24"/>
                <w:highlight w:val="none"/>
              </w:rPr>
              <w:t>价</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元</w:t>
            </w:r>
            <w:r>
              <w:rPr>
                <w:rFonts w:hint="eastAsia" w:ascii="宋体" w:hAnsi="宋体" w:eastAsia="宋体" w:cs="宋体"/>
                <w:sz w:val="24"/>
                <w:highlight w:val="none"/>
                <w:lang w:eastAsia="zh-CN"/>
              </w:rPr>
              <w:t>）</w:t>
            </w:r>
            <w:r>
              <w:rPr>
                <w:rFonts w:hint="eastAsia" w:asciiTheme="minorEastAsia" w:hAnsiTheme="minorEastAsia" w:eastAsiaTheme="minorEastAsia" w:cstheme="minorEastAsia"/>
                <w:bCs/>
                <w:color w:val="000000"/>
                <w:kern w:val="0"/>
                <w:sz w:val="24"/>
                <w:szCs w:val="24"/>
                <w:highlight w:val="none"/>
              </w:rPr>
              <w:t>/栋</w:t>
            </w:r>
          </w:p>
        </w:tc>
      </w:tr>
      <w:tr w14:paraId="75B5C630">
        <w:tblPrEx>
          <w:tblCellMar>
            <w:top w:w="0" w:type="dxa"/>
            <w:left w:w="108" w:type="dxa"/>
            <w:bottom w:w="0" w:type="dxa"/>
            <w:right w:w="108" w:type="dxa"/>
          </w:tblCellMar>
        </w:tblPrEx>
        <w:trPr>
          <w:trHeight w:val="654" w:hRule="atLeast"/>
          <w:tblCellSpacing w:w="0" w:type="dxa"/>
        </w:trPr>
        <w:tc>
          <w:tcPr>
            <w:tcW w:w="590" w:type="dxa"/>
            <w:tcBorders>
              <w:top w:val="single" w:color="000000" w:sz="4" w:space="0"/>
              <w:left w:val="single" w:color="000000" w:sz="4" w:space="0"/>
              <w:bottom w:val="single" w:color="000000" w:sz="4" w:space="0"/>
              <w:right w:val="single" w:color="000000" w:sz="4" w:space="0"/>
            </w:tcBorders>
            <w:noWrap w:val="0"/>
            <w:vAlign w:val="center"/>
          </w:tcPr>
          <w:p w14:paraId="67CC623F">
            <w:pPr>
              <w:pStyle w:val="26"/>
              <w:spacing w:line="0" w:lineRule="atLeast"/>
              <w:jc w:val="center"/>
              <w:rPr>
                <w:rFonts w:ascii="宋体" w:hAnsi="宋体" w:eastAsia="宋体"/>
                <w:sz w:val="24"/>
              </w:rPr>
            </w:pPr>
            <w:r>
              <w:rPr>
                <w:rFonts w:hint="eastAsia" w:ascii="宋体" w:hAnsi="宋体" w:eastAsia="宋体" w:cs="宋体"/>
                <w:sz w:val="24"/>
              </w:rPr>
              <w:t>1</w:t>
            </w:r>
          </w:p>
        </w:tc>
        <w:tc>
          <w:tcPr>
            <w:tcW w:w="1722" w:type="dxa"/>
            <w:tcBorders>
              <w:top w:val="single" w:color="000000" w:sz="4" w:space="0"/>
              <w:left w:val="single" w:color="000000" w:sz="4" w:space="0"/>
              <w:bottom w:val="single" w:color="000000" w:sz="4" w:space="0"/>
              <w:right w:val="single" w:color="000000" w:sz="4" w:space="0"/>
            </w:tcBorders>
            <w:noWrap w:val="0"/>
            <w:vAlign w:val="center"/>
          </w:tcPr>
          <w:p w14:paraId="00CB1ADA">
            <w:pPr>
              <w:pStyle w:val="26"/>
              <w:spacing w:line="0" w:lineRule="atLeast"/>
              <w:ind w:firstLine="480"/>
              <w:jc w:val="center"/>
              <w:rPr>
                <w:rFonts w:ascii="宋体" w:hAnsi="宋体" w:eastAsia="宋体"/>
                <w:sz w:val="24"/>
              </w:rPr>
            </w:pPr>
            <w:r>
              <w:rPr>
                <w:rFonts w:ascii="宋体" w:hAnsi="宋体" w:eastAsia="宋体"/>
                <w:sz w:val="24"/>
              </w:rPr>
              <w:t> </w:t>
            </w:r>
          </w:p>
        </w:tc>
        <w:tc>
          <w:tcPr>
            <w:tcW w:w="978" w:type="dxa"/>
            <w:tcBorders>
              <w:top w:val="single" w:color="000000" w:sz="4" w:space="0"/>
              <w:left w:val="single" w:color="000000" w:sz="4" w:space="0"/>
              <w:bottom w:val="single" w:color="000000" w:sz="4" w:space="0"/>
              <w:right w:val="single" w:color="000000" w:sz="4" w:space="0"/>
            </w:tcBorders>
            <w:noWrap w:val="0"/>
            <w:vAlign w:val="center"/>
          </w:tcPr>
          <w:p w14:paraId="5D9F8CB3">
            <w:pPr>
              <w:pStyle w:val="26"/>
              <w:spacing w:line="0" w:lineRule="atLeast"/>
              <w:ind w:firstLine="480"/>
              <w:jc w:val="center"/>
              <w:rPr>
                <w:rFonts w:ascii="宋体" w:hAnsi="宋体" w:eastAsia="宋体"/>
                <w:sz w:val="24"/>
              </w:rPr>
            </w:pPr>
            <w:r>
              <w:rPr>
                <w:rFonts w:ascii="宋体" w:hAnsi="宋体" w:eastAsia="宋体"/>
                <w:sz w:val="24"/>
              </w:rPr>
              <w:t> </w:t>
            </w:r>
          </w:p>
        </w:tc>
        <w:tc>
          <w:tcPr>
            <w:tcW w:w="1251" w:type="dxa"/>
            <w:tcBorders>
              <w:top w:val="single" w:color="000000" w:sz="4" w:space="0"/>
              <w:left w:val="single" w:color="000000" w:sz="4" w:space="0"/>
              <w:bottom w:val="single" w:color="000000" w:sz="4" w:space="0"/>
              <w:right w:val="single" w:color="000000" w:sz="4" w:space="0"/>
            </w:tcBorders>
            <w:noWrap w:val="0"/>
            <w:vAlign w:val="center"/>
          </w:tcPr>
          <w:p w14:paraId="50DEF3EA">
            <w:pPr>
              <w:pStyle w:val="26"/>
              <w:spacing w:line="0" w:lineRule="atLeast"/>
              <w:ind w:firstLine="480"/>
              <w:jc w:val="center"/>
              <w:rPr>
                <w:rFonts w:ascii="宋体" w:hAnsi="宋体" w:eastAsia="宋体"/>
                <w:sz w:val="24"/>
              </w:rPr>
            </w:pPr>
            <w:r>
              <w:rPr>
                <w:rFonts w:ascii="宋体" w:hAnsi="宋体" w:eastAsia="宋体"/>
                <w:sz w:val="24"/>
              </w:rPr>
              <w:t> </w:t>
            </w:r>
          </w:p>
        </w:tc>
        <w:tc>
          <w:tcPr>
            <w:tcW w:w="746" w:type="dxa"/>
            <w:tcBorders>
              <w:top w:val="single" w:color="000000" w:sz="4" w:space="0"/>
              <w:left w:val="single" w:color="000000" w:sz="4" w:space="0"/>
              <w:bottom w:val="single" w:color="000000" w:sz="4" w:space="0"/>
              <w:right w:val="single" w:color="000000" w:sz="4" w:space="0"/>
            </w:tcBorders>
            <w:noWrap w:val="0"/>
            <w:vAlign w:val="center"/>
          </w:tcPr>
          <w:p w14:paraId="0CD4DD5D">
            <w:pPr>
              <w:pStyle w:val="26"/>
              <w:spacing w:line="0" w:lineRule="atLeast"/>
              <w:ind w:firstLine="480"/>
              <w:jc w:val="center"/>
              <w:rPr>
                <w:rFonts w:ascii="宋体" w:hAnsi="宋体" w:eastAsia="宋体"/>
                <w:sz w:val="24"/>
              </w:rPr>
            </w:pPr>
            <w:r>
              <w:rPr>
                <w:rFonts w:ascii="宋体" w:hAnsi="宋体" w:eastAsia="宋体"/>
                <w:sz w:val="24"/>
              </w:rPr>
              <w:t> </w:t>
            </w:r>
          </w:p>
        </w:tc>
        <w:tc>
          <w:tcPr>
            <w:tcW w:w="2228" w:type="dxa"/>
            <w:tcBorders>
              <w:top w:val="single" w:color="000000" w:sz="4" w:space="0"/>
              <w:left w:val="single" w:color="000000" w:sz="4" w:space="0"/>
              <w:bottom w:val="single" w:color="000000" w:sz="4" w:space="0"/>
              <w:right w:val="single" w:color="000000" w:sz="4" w:space="0"/>
            </w:tcBorders>
            <w:noWrap w:val="0"/>
            <w:vAlign w:val="center"/>
          </w:tcPr>
          <w:p w14:paraId="4A73170D">
            <w:pPr>
              <w:pStyle w:val="26"/>
              <w:spacing w:line="0" w:lineRule="atLeast"/>
              <w:ind w:firstLine="480"/>
              <w:jc w:val="center"/>
              <w:rPr>
                <w:rFonts w:ascii="宋体" w:hAnsi="宋体" w:eastAsia="宋体"/>
                <w:sz w:val="24"/>
              </w:rPr>
            </w:pPr>
            <w:r>
              <w:rPr>
                <w:rFonts w:ascii="宋体" w:hAnsi="宋体" w:eastAsia="宋体"/>
                <w:sz w:val="24"/>
              </w:rPr>
              <w:t> </w:t>
            </w:r>
          </w:p>
        </w:tc>
        <w:tc>
          <w:tcPr>
            <w:tcW w:w="2512" w:type="dxa"/>
            <w:tcBorders>
              <w:top w:val="single" w:color="000000" w:sz="4" w:space="0"/>
              <w:left w:val="single" w:color="000000" w:sz="4" w:space="0"/>
              <w:bottom w:val="single" w:color="000000" w:sz="4" w:space="0"/>
              <w:right w:val="single" w:color="000000" w:sz="4" w:space="0"/>
            </w:tcBorders>
            <w:noWrap w:val="0"/>
            <w:vAlign w:val="center"/>
          </w:tcPr>
          <w:p w14:paraId="3C6BA99D">
            <w:pPr>
              <w:pStyle w:val="26"/>
              <w:spacing w:line="0" w:lineRule="atLeast"/>
              <w:ind w:firstLine="480"/>
              <w:jc w:val="center"/>
              <w:rPr>
                <w:rFonts w:ascii="宋体" w:hAnsi="宋体" w:eastAsia="宋体"/>
                <w:sz w:val="24"/>
              </w:rPr>
            </w:pPr>
            <w:r>
              <w:rPr>
                <w:rFonts w:ascii="宋体" w:hAnsi="宋体" w:eastAsia="宋体"/>
                <w:sz w:val="24"/>
              </w:rPr>
              <w:t> </w:t>
            </w:r>
          </w:p>
        </w:tc>
      </w:tr>
      <w:tr w14:paraId="538DAF74">
        <w:tblPrEx>
          <w:tblCellMar>
            <w:top w:w="0" w:type="dxa"/>
            <w:left w:w="108" w:type="dxa"/>
            <w:bottom w:w="0" w:type="dxa"/>
            <w:right w:w="108" w:type="dxa"/>
          </w:tblCellMar>
        </w:tblPrEx>
        <w:trPr>
          <w:trHeight w:val="654" w:hRule="atLeast"/>
          <w:tblCellSpacing w:w="0" w:type="dxa"/>
        </w:trPr>
        <w:tc>
          <w:tcPr>
            <w:tcW w:w="590" w:type="dxa"/>
            <w:tcBorders>
              <w:top w:val="single" w:color="000000" w:sz="4" w:space="0"/>
              <w:left w:val="single" w:color="000000" w:sz="4" w:space="0"/>
              <w:bottom w:val="single" w:color="000000" w:sz="4" w:space="0"/>
              <w:right w:val="single" w:color="000000" w:sz="4" w:space="0"/>
            </w:tcBorders>
            <w:noWrap w:val="0"/>
            <w:vAlign w:val="center"/>
          </w:tcPr>
          <w:p w14:paraId="7925465B">
            <w:pPr>
              <w:pStyle w:val="26"/>
              <w:spacing w:line="0" w:lineRule="atLeast"/>
              <w:jc w:val="center"/>
              <w:rPr>
                <w:rFonts w:ascii="宋体" w:hAnsi="宋体" w:eastAsia="宋体"/>
                <w:sz w:val="24"/>
              </w:rPr>
            </w:pPr>
            <w:r>
              <w:rPr>
                <w:rFonts w:hint="eastAsia" w:ascii="宋体" w:hAnsi="宋体" w:eastAsia="宋体" w:cs="宋体"/>
                <w:sz w:val="24"/>
              </w:rPr>
              <w:t>2</w:t>
            </w:r>
          </w:p>
        </w:tc>
        <w:tc>
          <w:tcPr>
            <w:tcW w:w="1722" w:type="dxa"/>
            <w:tcBorders>
              <w:top w:val="single" w:color="000000" w:sz="4" w:space="0"/>
              <w:left w:val="single" w:color="000000" w:sz="4" w:space="0"/>
              <w:bottom w:val="single" w:color="000000" w:sz="4" w:space="0"/>
              <w:right w:val="single" w:color="000000" w:sz="4" w:space="0"/>
            </w:tcBorders>
            <w:noWrap w:val="0"/>
            <w:vAlign w:val="center"/>
          </w:tcPr>
          <w:p w14:paraId="4934A292">
            <w:pPr>
              <w:pStyle w:val="26"/>
              <w:spacing w:line="0" w:lineRule="atLeast"/>
              <w:ind w:firstLine="480"/>
              <w:jc w:val="center"/>
              <w:rPr>
                <w:rFonts w:ascii="宋体" w:hAnsi="宋体" w:eastAsia="宋体"/>
                <w:sz w:val="24"/>
              </w:rPr>
            </w:pPr>
            <w:r>
              <w:rPr>
                <w:rFonts w:ascii="宋体" w:hAnsi="宋体" w:eastAsia="宋体"/>
                <w:sz w:val="24"/>
              </w:rPr>
              <w:t> </w:t>
            </w:r>
          </w:p>
        </w:tc>
        <w:tc>
          <w:tcPr>
            <w:tcW w:w="978" w:type="dxa"/>
            <w:tcBorders>
              <w:top w:val="single" w:color="000000" w:sz="4" w:space="0"/>
              <w:left w:val="single" w:color="000000" w:sz="4" w:space="0"/>
              <w:bottom w:val="single" w:color="000000" w:sz="4" w:space="0"/>
              <w:right w:val="single" w:color="000000" w:sz="4" w:space="0"/>
            </w:tcBorders>
            <w:noWrap w:val="0"/>
            <w:vAlign w:val="center"/>
          </w:tcPr>
          <w:p w14:paraId="1ED15AA7">
            <w:pPr>
              <w:pStyle w:val="26"/>
              <w:spacing w:line="0" w:lineRule="atLeast"/>
              <w:ind w:firstLine="480"/>
              <w:jc w:val="center"/>
              <w:rPr>
                <w:rFonts w:ascii="宋体" w:hAnsi="宋体" w:eastAsia="宋体"/>
                <w:sz w:val="24"/>
              </w:rPr>
            </w:pPr>
            <w:r>
              <w:rPr>
                <w:rFonts w:ascii="宋体" w:hAnsi="宋体" w:eastAsia="宋体"/>
                <w:sz w:val="24"/>
              </w:rPr>
              <w:t> </w:t>
            </w:r>
          </w:p>
        </w:tc>
        <w:tc>
          <w:tcPr>
            <w:tcW w:w="1251" w:type="dxa"/>
            <w:tcBorders>
              <w:top w:val="single" w:color="000000" w:sz="4" w:space="0"/>
              <w:left w:val="single" w:color="000000" w:sz="4" w:space="0"/>
              <w:bottom w:val="single" w:color="000000" w:sz="4" w:space="0"/>
              <w:right w:val="single" w:color="000000" w:sz="4" w:space="0"/>
            </w:tcBorders>
            <w:noWrap w:val="0"/>
            <w:vAlign w:val="center"/>
          </w:tcPr>
          <w:p w14:paraId="6BA3C047">
            <w:pPr>
              <w:pStyle w:val="26"/>
              <w:spacing w:line="0" w:lineRule="atLeast"/>
              <w:ind w:firstLine="480"/>
              <w:jc w:val="center"/>
              <w:rPr>
                <w:rFonts w:ascii="宋体" w:hAnsi="宋体" w:eastAsia="宋体"/>
                <w:sz w:val="24"/>
              </w:rPr>
            </w:pPr>
            <w:r>
              <w:rPr>
                <w:rFonts w:ascii="宋体" w:hAnsi="宋体" w:eastAsia="宋体"/>
                <w:sz w:val="24"/>
              </w:rPr>
              <w:t> </w:t>
            </w:r>
          </w:p>
        </w:tc>
        <w:tc>
          <w:tcPr>
            <w:tcW w:w="746" w:type="dxa"/>
            <w:tcBorders>
              <w:top w:val="single" w:color="000000" w:sz="4" w:space="0"/>
              <w:left w:val="single" w:color="000000" w:sz="4" w:space="0"/>
              <w:bottom w:val="single" w:color="000000" w:sz="4" w:space="0"/>
              <w:right w:val="single" w:color="000000" w:sz="4" w:space="0"/>
            </w:tcBorders>
            <w:noWrap w:val="0"/>
            <w:vAlign w:val="center"/>
          </w:tcPr>
          <w:p w14:paraId="02479480">
            <w:pPr>
              <w:pStyle w:val="26"/>
              <w:spacing w:line="0" w:lineRule="atLeast"/>
              <w:ind w:firstLine="480"/>
              <w:jc w:val="center"/>
              <w:rPr>
                <w:rFonts w:ascii="宋体" w:hAnsi="宋体" w:eastAsia="宋体"/>
                <w:sz w:val="24"/>
              </w:rPr>
            </w:pPr>
            <w:r>
              <w:rPr>
                <w:rFonts w:ascii="宋体" w:hAnsi="宋体" w:eastAsia="宋体"/>
                <w:sz w:val="24"/>
              </w:rPr>
              <w:t> </w:t>
            </w:r>
          </w:p>
        </w:tc>
        <w:tc>
          <w:tcPr>
            <w:tcW w:w="2228" w:type="dxa"/>
            <w:tcBorders>
              <w:top w:val="single" w:color="000000" w:sz="4" w:space="0"/>
              <w:left w:val="single" w:color="000000" w:sz="4" w:space="0"/>
              <w:bottom w:val="single" w:color="000000" w:sz="4" w:space="0"/>
              <w:right w:val="single" w:color="000000" w:sz="4" w:space="0"/>
            </w:tcBorders>
            <w:noWrap w:val="0"/>
            <w:vAlign w:val="center"/>
          </w:tcPr>
          <w:p w14:paraId="47EFC8F4">
            <w:pPr>
              <w:pStyle w:val="26"/>
              <w:spacing w:line="0" w:lineRule="atLeast"/>
              <w:ind w:firstLine="480"/>
              <w:jc w:val="center"/>
              <w:rPr>
                <w:rFonts w:ascii="宋体" w:hAnsi="宋体" w:eastAsia="宋体"/>
                <w:sz w:val="24"/>
              </w:rPr>
            </w:pPr>
            <w:r>
              <w:rPr>
                <w:rFonts w:ascii="宋体" w:hAnsi="宋体" w:eastAsia="宋体"/>
                <w:sz w:val="24"/>
              </w:rPr>
              <w:t> </w:t>
            </w:r>
          </w:p>
        </w:tc>
        <w:tc>
          <w:tcPr>
            <w:tcW w:w="2512" w:type="dxa"/>
            <w:tcBorders>
              <w:top w:val="single" w:color="000000" w:sz="4" w:space="0"/>
              <w:left w:val="single" w:color="000000" w:sz="4" w:space="0"/>
              <w:bottom w:val="single" w:color="000000" w:sz="4" w:space="0"/>
              <w:right w:val="single" w:color="000000" w:sz="4" w:space="0"/>
            </w:tcBorders>
            <w:noWrap w:val="0"/>
            <w:vAlign w:val="center"/>
          </w:tcPr>
          <w:p w14:paraId="34AC575A">
            <w:pPr>
              <w:pStyle w:val="26"/>
              <w:spacing w:line="0" w:lineRule="atLeast"/>
              <w:ind w:firstLine="480"/>
              <w:jc w:val="center"/>
              <w:rPr>
                <w:rFonts w:ascii="宋体" w:hAnsi="宋体" w:eastAsia="宋体"/>
                <w:sz w:val="24"/>
              </w:rPr>
            </w:pPr>
            <w:r>
              <w:rPr>
                <w:rFonts w:ascii="宋体" w:hAnsi="宋体" w:eastAsia="宋体"/>
                <w:sz w:val="24"/>
              </w:rPr>
              <w:t> </w:t>
            </w:r>
          </w:p>
        </w:tc>
      </w:tr>
      <w:tr w14:paraId="29D83628">
        <w:tblPrEx>
          <w:tblCellMar>
            <w:top w:w="0" w:type="dxa"/>
            <w:left w:w="108" w:type="dxa"/>
            <w:bottom w:w="0" w:type="dxa"/>
            <w:right w:w="108" w:type="dxa"/>
          </w:tblCellMar>
        </w:tblPrEx>
        <w:trPr>
          <w:trHeight w:val="654" w:hRule="atLeast"/>
          <w:tblCellSpacing w:w="0" w:type="dxa"/>
        </w:trPr>
        <w:tc>
          <w:tcPr>
            <w:tcW w:w="590" w:type="dxa"/>
            <w:tcBorders>
              <w:top w:val="single" w:color="000000" w:sz="4" w:space="0"/>
              <w:left w:val="single" w:color="000000" w:sz="4" w:space="0"/>
              <w:bottom w:val="single" w:color="000000" w:sz="4" w:space="0"/>
              <w:right w:val="single" w:color="000000" w:sz="4" w:space="0"/>
            </w:tcBorders>
            <w:noWrap w:val="0"/>
            <w:vAlign w:val="center"/>
          </w:tcPr>
          <w:p w14:paraId="4A49CBE6">
            <w:pPr>
              <w:pStyle w:val="26"/>
              <w:spacing w:line="0" w:lineRule="atLeast"/>
              <w:jc w:val="center"/>
              <w:rPr>
                <w:rFonts w:ascii="宋体" w:hAnsi="宋体" w:eastAsia="宋体"/>
                <w:sz w:val="24"/>
              </w:rPr>
            </w:pPr>
            <w:r>
              <w:rPr>
                <w:rFonts w:hint="eastAsia" w:ascii="宋体" w:hAnsi="宋体" w:eastAsia="宋体" w:cs="宋体"/>
                <w:sz w:val="24"/>
              </w:rPr>
              <w:t>3</w:t>
            </w:r>
          </w:p>
        </w:tc>
        <w:tc>
          <w:tcPr>
            <w:tcW w:w="1722" w:type="dxa"/>
            <w:tcBorders>
              <w:top w:val="single" w:color="000000" w:sz="4" w:space="0"/>
              <w:left w:val="single" w:color="000000" w:sz="4" w:space="0"/>
              <w:bottom w:val="single" w:color="000000" w:sz="4" w:space="0"/>
              <w:right w:val="single" w:color="000000" w:sz="4" w:space="0"/>
            </w:tcBorders>
            <w:noWrap w:val="0"/>
            <w:vAlign w:val="center"/>
          </w:tcPr>
          <w:p w14:paraId="6B06F733">
            <w:pPr>
              <w:pStyle w:val="26"/>
              <w:spacing w:line="0" w:lineRule="atLeast"/>
              <w:ind w:firstLine="480"/>
              <w:jc w:val="center"/>
              <w:rPr>
                <w:rFonts w:ascii="宋体" w:hAnsi="宋体" w:eastAsia="宋体"/>
                <w:sz w:val="24"/>
              </w:rPr>
            </w:pPr>
            <w:r>
              <w:rPr>
                <w:rFonts w:ascii="宋体" w:hAnsi="宋体" w:eastAsia="宋体"/>
                <w:sz w:val="24"/>
              </w:rPr>
              <w:t> </w:t>
            </w:r>
          </w:p>
        </w:tc>
        <w:tc>
          <w:tcPr>
            <w:tcW w:w="978" w:type="dxa"/>
            <w:tcBorders>
              <w:top w:val="single" w:color="000000" w:sz="4" w:space="0"/>
              <w:left w:val="single" w:color="000000" w:sz="4" w:space="0"/>
              <w:bottom w:val="single" w:color="000000" w:sz="4" w:space="0"/>
              <w:right w:val="single" w:color="000000" w:sz="4" w:space="0"/>
            </w:tcBorders>
            <w:noWrap w:val="0"/>
            <w:vAlign w:val="center"/>
          </w:tcPr>
          <w:p w14:paraId="019FAC1D">
            <w:pPr>
              <w:pStyle w:val="26"/>
              <w:spacing w:line="0" w:lineRule="atLeast"/>
              <w:ind w:firstLine="480"/>
              <w:jc w:val="center"/>
              <w:rPr>
                <w:rFonts w:ascii="宋体" w:hAnsi="宋体" w:eastAsia="宋体"/>
                <w:sz w:val="24"/>
              </w:rPr>
            </w:pPr>
            <w:r>
              <w:rPr>
                <w:rFonts w:ascii="宋体" w:hAnsi="宋体" w:eastAsia="宋体"/>
                <w:sz w:val="24"/>
              </w:rPr>
              <w:t> </w:t>
            </w:r>
          </w:p>
        </w:tc>
        <w:tc>
          <w:tcPr>
            <w:tcW w:w="1251" w:type="dxa"/>
            <w:tcBorders>
              <w:top w:val="single" w:color="000000" w:sz="4" w:space="0"/>
              <w:left w:val="single" w:color="000000" w:sz="4" w:space="0"/>
              <w:bottom w:val="single" w:color="000000" w:sz="4" w:space="0"/>
              <w:right w:val="single" w:color="000000" w:sz="4" w:space="0"/>
            </w:tcBorders>
            <w:noWrap w:val="0"/>
            <w:vAlign w:val="center"/>
          </w:tcPr>
          <w:p w14:paraId="272EC1BA">
            <w:pPr>
              <w:pStyle w:val="26"/>
              <w:spacing w:line="0" w:lineRule="atLeast"/>
              <w:ind w:firstLine="480"/>
              <w:jc w:val="center"/>
              <w:rPr>
                <w:rFonts w:ascii="宋体" w:hAnsi="宋体" w:eastAsia="宋体"/>
                <w:sz w:val="24"/>
              </w:rPr>
            </w:pPr>
            <w:r>
              <w:rPr>
                <w:rFonts w:ascii="宋体" w:hAnsi="宋体" w:eastAsia="宋体"/>
                <w:sz w:val="24"/>
              </w:rPr>
              <w:t> </w:t>
            </w:r>
          </w:p>
        </w:tc>
        <w:tc>
          <w:tcPr>
            <w:tcW w:w="746" w:type="dxa"/>
            <w:tcBorders>
              <w:top w:val="single" w:color="000000" w:sz="4" w:space="0"/>
              <w:left w:val="single" w:color="000000" w:sz="4" w:space="0"/>
              <w:bottom w:val="single" w:color="000000" w:sz="4" w:space="0"/>
              <w:right w:val="single" w:color="000000" w:sz="4" w:space="0"/>
            </w:tcBorders>
            <w:noWrap w:val="0"/>
            <w:vAlign w:val="center"/>
          </w:tcPr>
          <w:p w14:paraId="78920CF2">
            <w:pPr>
              <w:pStyle w:val="26"/>
              <w:spacing w:line="0" w:lineRule="atLeast"/>
              <w:ind w:firstLine="480"/>
              <w:jc w:val="center"/>
              <w:rPr>
                <w:rFonts w:ascii="宋体" w:hAnsi="宋体" w:eastAsia="宋体"/>
                <w:sz w:val="24"/>
              </w:rPr>
            </w:pPr>
            <w:r>
              <w:rPr>
                <w:rFonts w:ascii="宋体" w:hAnsi="宋体" w:eastAsia="宋体"/>
                <w:sz w:val="24"/>
              </w:rPr>
              <w:t> </w:t>
            </w:r>
          </w:p>
        </w:tc>
        <w:tc>
          <w:tcPr>
            <w:tcW w:w="2228" w:type="dxa"/>
            <w:tcBorders>
              <w:top w:val="single" w:color="000000" w:sz="4" w:space="0"/>
              <w:left w:val="single" w:color="000000" w:sz="4" w:space="0"/>
              <w:bottom w:val="single" w:color="000000" w:sz="4" w:space="0"/>
              <w:right w:val="single" w:color="000000" w:sz="4" w:space="0"/>
            </w:tcBorders>
            <w:noWrap w:val="0"/>
            <w:vAlign w:val="center"/>
          </w:tcPr>
          <w:p w14:paraId="58C697F4">
            <w:pPr>
              <w:pStyle w:val="26"/>
              <w:spacing w:line="0" w:lineRule="atLeast"/>
              <w:ind w:firstLine="480"/>
              <w:jc w:val="center"/>
              <w:rPr>
                <w:rFonts w:ascii="宋体" w:hAnsi="宋体" w:eastAsia="宋体"/>
                <w:sz w:val="24"/>
              </w:rPr>
            </w:pPr>
            <w:r>
              <w:rPr>
                <w:rFonts w:ascii="宋体" w:hAnsi="宋体" w:eastAsia="宋体"/>
                <w:sz w:val="24"/>
              </w:rPr>
              <w:t> </w:t>
            </w:r>
          </w:p>
        </w:tc>
        <w:tc>
          <w:tcPr>
            <w:tcW w:w="2512" w:type="dxa"/>
            <w:tcBorders>
              <w:top w:val="single" w:color="000000" w:sz="4" w:space="0"/>
              <w:left w:val="single" w:color="000000" w:sz="4" w:space="0"/>
              <w:bottom w:val="single" w:color="000000" w:sz="4" w:space="0"/>
              <w:right w:val="single" w:color="000000" w:sz="4" w:space="0"/>
            </w:tcBorders>
            <w:noWrap w:val="0"/>
            <w:vAlign w:val="center"/>
          </w:tcPr>
          <w:p w14:paraId="6BA386E5">
            <w:pPr>
              <w:pStyle w:val="26"/>
              <w:spacing w:line="0" w:lineRule="atLeast"/>
              <w:ind w:firstLine="480"/>
              <w:jc w:val="center"/>
              <w:rPr>
                <w:rFonts w:ascii="宋体" w:hAnsi="宋体" w:eastAsia="宋体"/>
                <w:sz w:val="24"/>
              </w:rPr>
            </w:pPr>
            <w:r>
              <w:rPr>
                <w:rFonts w:ascii="宋体" w:hAnsi="宋体" w:eastAsia="宋体"/>
                <w:sz w:val="24"/>
              </w:rPr>
              <w:t> </w:t>
            </w:r>
          </w:p>
        </w:tc>
      </w:tr>
      <w:tr w14:paraId="1E84FA6C">
        <w:tblPrEx>
          <w:tblCellMar>
            <w:top w:w="0" w:type="dxa"/>
            <w:left w:w="108" w:type="dxa"/>
            <w:bottom w:w="0" w:type="dxa"/>
            <w:right w:w="108" w:type="dxa"/>
          </w:tblCellMar>
        </w:tblPrEx>
        <w:trPr>
          <w:trHeight w:val="654" w:hRule="atLeast"/>
          <w:tblCellSpacing w:w="0" w:type="dxa"/>
        </w:trPr>
        <w:tc>
          <w:tcPr>
            <w:tcW w:w="590" w:type="dxa"/>
            <w:tcBorders>
              <w:top w:val="single" w:color="000000" w:sz="4" w:space="0"/>
              <w:left w:val="single" w:color="000000" w:sz="4" w:space="0"/>
              <w:bottom w:val="single" w:color="000000" w:sz="4" w:space="0"/>
              <w:right w:val="single" w:color="000000" w:sz="4" w:space="0"/>
            </w:tcBorders>
            <w:noWrap w:val="0"/>
            <w:vAlign w:val="center"/>
          </w:tcPr>
          <w:p w14:paraId="000EE62A">
            <w:pPr>
              <w:pStyle w:val="26"/>
              <w:spacing w:line="0" w:lineRule="atLeast"/>
              <w:jc w:val="center"/>
              <w:rPr>
                <w:rFonts w:ascii="宋体" w:hAnsi="宋体" w:eastAsia="宋体"/>
                <w:sz w:val="24"/>
              </w:rPr>
            </w:pPr>
            <w:r>
              <w:rPr>
                <w:rFonts w:hint="eastAsia" w:ascii="宋体" w:hAnsi="宋体" w:eastAsia="宋体" w:cs="宋体"/>
                <w:sz w:val="24"/>
              </w:rPr>
              <w:t>……</w:t>
            </w:r>
          </w:p>
        </w:tc>
        <w:tc>
          <w:tcPr>
            <w:tcW w:w="1722" w:type="dxa"/>
            <w:tcBorders>
              <w:top w:val="single" w:color="000000" w:sz="4" w:space="0"/>
              <w:left w:val="single" w:color="000000" w:sz="4" w:space="0"/>
              <w:bottom w:val="single" w:color="000000" w:sz="4" w:space="0"/>
              <w:right w:val="single" w:color="000000" w:sz="4" w:space="0"/>
            </w:tcBorders>
            <w:noWrap w:val="0"/>
            <w:vAlign w:val="center"/>
          </w:tcPr>
          <w:p w14:paraId="538863FF">
            <w:pPr>
              <w:pStyle w:val="26"/>
              <w:spacing w:line="0" w:lineRule="atLeast"/>
              <w:jc w:val="center"/>
              <w:rPr>
                <w:rFonts w:ascii="宋体" w:hAnsi="宋体" w:eastAsia="宋体"/>
                <w:sz w:val="24"/>
              </w:rPr>
            </w:pPr>
            <w:r>
              <w:rPr>
                <w:rFonts w:hint="eastAsia" w:ascii="宋体" w:hAnsi="宋体" w:eastAsia="宋体" w:cs="宋体"/>
                <w:sz w:val="24"/>
              </w:rPr>
              <w:t>……</w:t>
            </w:r>
          </w:p>
        </w:tc>
        <w:tc>
          <w:tcPr>
            <w:tcW w:w="978" w:type="dxa"/>
            <w:tcBorders>
              <w:top w:val="single" w:color="000000" w:sz="4" w:space="0"/>
              <w:left w:val="single" w:color="000000" w:sz="4" w:space="0"/>
              <w:bottom w:val="single" w:color="000000" w:sz="4" w:space="0"/>
              <w:right w:val="single" w:color="000000" w:sz="4" w:space="0"/>
            </w:tcBorders>
            <w:noWrap w:val="0"/>
            <w:vAlign w:val="center"/>
          </w:tcPr>
          <w:p w14:paraId="20FF0630">
            <w:pPr>
              <w:pStyle w:val="26"/>
              <w:spacing w:line="0" w:lineRule="atLeast"/>
              <w:ind w:firstLine="480"/>
              <w:jc w:val="center"/>
              <w:rPr>
                <w:rFonts w:ascii="宋体" w:hAnsi="宋体" w:eastAsia="宋体"/>
                <w:sz w:val="24"/>
              </w:rPr>
            </w:pPr>
            <w:r>
              <w:rPr>
                <w:rFonts w:ascii="宋体" w:hAnsi="宋体" w:eastAsia="宋体"/>
                <w:sz w:val="24"/>
              </w:rPr>
              <w:t> </w:t>
            </w:r>
          </w:p>
        </w:tc>
        <w:tc>
          <w:tcPr>
            <w:tcW w:w="1251" w:type="dxa"/>
            <w:tcBorders>
              <w:top w:val="single" w:color="000000" w:sz="4" w:space="0"/>
              <w:left w:val="single" w:color="000000" w:sz="4" w:space="0"/>
              <w:bottom w:val="single" w:color="000000" w:sz="4" w:space="0"/>
              <w:right w:val="single" w:color="000000" w:sz="4" w:space="0"/>
            </w:tcBorders>
            <w:noWrap w:val="0"/>
            <w:vAlign w:val="center"/>
          </w:tcPr>
          <w:p w14:paraId="441A58F8">
            <w:pPr>
              <w:pStyle w:val="26"/>
              <w:spacing w:line="0" w:lineRule="atLeast"/>
              <w:ind w:firstLine="480"/>
              <w:jc w:val="center"/>
              <w:rPr>
                <w:rFonts w:ascii="宋体" w:hAnsi="宋体" w:eastAsia="宋体"/>
                <w:sz w:val="24"/>
              </w:rPr>
            </w:pPr>
            <w:r>
              <w:rPr>
                <w:rFonts w:ascii="宋体" w:hAnsi="宋体" w:eastAsia="宋体"/>
                <w:sz w:val="24"/>
              </w:rPr>
              <w:t> </w:t>
            </w:r>
          </w:p>
        </w:tc>
        <w:tc>
          <w:tcPr>
            <w:tcW w:w="746" w:type="dxa"/>
            <w:tcBorders>
              <w:top w:val="single" w:color="000000" w:sz="4" w:space="0"/>
              <w:left w:val="single" w:color="000000" w:sz="4" w:space="0"/>
              <w:bottom w:val="single" w:color="000000" w:sz="4" w:space="0"/>
              <w:right w:val="single" w:color="000000" w:sz="4" w:space="0"/>
            </w:tcBorders>
            <w:noWrap w:val="0"/>
            <w:vAlign w:val="center"/>
          </w:tcPr>
          <w:p w14:paraId="2A96A979">
            <w:pPr>
              <w:pStyle w:val="26"/>
              <w:spacing w:line="0" w:lineRule="atLeast"/>
              <w:ind w:firstLine="480"/>
              <w:jc w:val="center"/>
              <w:rPr>
                <w:rFonts w:ascii="宋体" w:hAnsi="宋体" w:eastAsia="宋体"/>
                <w:sz w:val="24"/>
              </w:rPr>
            </w:pPr>
            <w:r>
              <w:rPr>
                <w:rFonts w:ascii="宋体" w:hAnsi="宋体" w:eastAsia="宋体"/>
                <w:sz w:val="24"/>
              </w:rPr>
              <w:t> </w:t>
            </w:r>
          </w:p>
        </w:tc>
        <w:tc>
          <w:tcPr>
            <w:tcW w:w="2228" w:type="dxa"/>
            <w:tcBorders>
              <w:top w:val="single" w:color="000000" w:sz="4" w:space="0"/>
              <w:left w:val="single" w:color="000000" w:sz="4" w:space="0"/>
              <w:bottom w:val="single" w:color="000000" w:sz="4" w:space="0"/>
              <w:right w:val="single" w:color="000000" w:sz="4" w:space="0"/>
            </w:tcBorders>
            <w:noWrap w:val="0"/>
            <w:vAlign w:val="center"/>
          </w:tcPr>
          <w:p w14:paraId="43011FB3">
            <w:pPr>
              <w:pStyle w:val="26"/>
              <w:spacing w:line="0" w:lineRule="atLeast"/>
              <w:ind w:firstLine="480"/>
              <w:jc w:val="center"/>
              <w:rPr>
                <w:rFonts w:ascii="宋体" w:hAnsi="宋体" w:eastAsia="宋体"/>
                <w:sz w:val="24"/>
              </w:rPr>
            </w:pPr>
            <w:r>
              <w:rPr>
                <w:rFonts w:ascii="宋体" w:hAnsi="宋体" w:eastAsia="宋体"/>
                <w:sz w:val="24"/>
              </w:rPr>
              <w:t> </w:t>
            </w:r>
          </w:p>
        </w:tc>
        <w:tc>
          <w:tcPr>
            <w:tcW w:w="2512" w:type="dxa"/>
            <w:tcBorders>
              <w:top w:val="single" w:color="000000" w:sz="4" w:space="0"/>
              <w:left w:val="single" w:color="000000" w:sz="4" w:space="0"/>
              <w:bottom w:val="single" w:color="000000" w:sz="4" w:space="0"/>
              <w:right w:val="single" w:color="000000" w:sz="4" w:space="0"/>
            </w:tcBorders>
            <w:noWrap w:val="0"/>
            <w:vAlign w:val="center"/>
          </w:tcPr>
          <w:p w14:paraId="7CFC6C6F">
            <w:pPr>
              <w:pStyle w:val="26"/>
              <w:spacing w:line="0" w:lineRule="atLeast"/>
              <w:ind w:firstLine="480"/>
              <w:jc w:val="center"/>
              <w:rPr>
                <w:rFonts w:ascii="宋体" w:hAnsi="宋体" w:eastAsia="宋体"/>
                <w:sz w:val="24"/>
              </w:rPr>
            </w:pPr>
            <w:r>
              <w:rPr>
                <w:rFonts w:ascii="宋体" w:hAnsi="宋体" w:eastAsia="宋体"/>
                <w:sz w:val="24"/>
              </w:rPr>
              <w:t> </w:t>
            </w:r>
          </w:p>
        </w:tc>
      </w:tr>
      <w:tr w14:paraId="310AC709">
        <w:tblPrEx>
          <w:tblCellMar>
            <w:top w:w="0" w:type="dxa"/>
            <w:left w:w="108" w:type="dxa"/>
            <w:bottom w:w="0" w:type="dxa"/>
            <w:right w:w="108" w:type="dxa"/>
          </w:tblCellMar>
        </w:tblPrEx>
        <w:trPr>
          <w:trHeight w:val="487" w:hRule="atLeast"/>
          <w:tblCellSpacing w:w="0" w:type="dxa"/>
        </w:trPr>
        <w:tc>
          <w:tcPr>
            <w:tcW w:w="7515" w:type="dxa"/>
            <w:gridSpan w:val="6"/>
            <w:tcBorders>
              <w:top w:val="single" w:color="000000" w:sz="4" w:space="0"/>
              <w:left w:val="single" w:color="000000" w:sz="4" w:space="0"/>
              <w:bottom w:val="single" w:color="000000" w:sz="4" w:space="0"/>
              <w:right w:val="single" w:color="000000" w:sz="4" w:space="0"/>
            </w:tcBorders>
            <w:noWrap w:val="0"/>
            <w:vAlign w:val="center"/>
          </w:tcPr>
          <w:p w14:paraId="0F529501">
            <w:pPr>
              <w:pStyle w:val="26"/>
              <w:spacing w:line="0" w:lineRule="atLeast"/>
              <w:ind w:firstLine="480"/>
              <w:jc w:val="center"/>
              <w:rPr>
                <w:rFonts w:ascii="宋体" w:hAnsi="宋体" w:eastAsia="宋体"/>
                <w:sz w:val="24"/>
              </w:rPr>
            </w:pPr>
            <w:r>
              <w:rPr>
                <w:rFonts w:hint="eastAsia" w:ascii="宋体" w:hAnsi="宋体" w:eastAsia="宋体" w:cs="宋体"/>
                <w:sz w:val="24"/>
              </w:rPr>
              <w:t>分项总</w:t>
            </w:r>
            <w:r>
              <w:rPr>
                <w:rFonts w:hint="eastAsia" w:ascii="宋体" w:hAnsi="宋体" w:eastAsia="宋体" w:cs="宋体"/>
                <w:sz w:val="24"/>
                <w:lang w:eastAsia="zh-CN"/>
              </w:rPr>
              <w:t>单</w:t>
            </w:r>
            <w:r>
              <w:rPr>
                <w:rFonts w:hint="eastAsia" w:ascii="宋体" w:hAnsi="宋体" w:eastAsia="宋体" w:cs="宋体"/>
                <w:sz w:val="24"/>
              </w:rPr>
              <w:t>价（人民币：元</w:t>
            </w:r>
            <w:r>
              <w:rPr>
                <w:rFonts w:hint="eastAsia" w:ascii="宋体" w:hAnsi="宋体" w:eastAsia="宋体" w:cs="宋体"/>
                <w:sz w:val="24"/>
                <w:lang w:val="en-US" w:eastAsia="zh-CN"/>
              </w:rPr>
              <w:t>/</w:t>
            </w:r>
            <w:r>
              <w:rPr>
                <w:rFonts w:hint="eastAsia" w:asciiTheme="minorEastAsia" w:hAnsiTheme="minorEastAsia" w:eastAsiaTheme="minorEastAsia" w:cstheme="minorEastAsia"/>
                <w:bCs/>
                <w:color w:val="000000"/>
                <w:kern w:val="0"/>
                <w:sz w:val="24"/>
                <w:szCs w:val="24"/>
                <w:highlight w:val="none"/>
              </w:rPr>
              <w:t>栋</w:t>
            </w:r>
            <w:r>
              <w:rPr>
                <w:rFonts w:hint="eastAsia" w:ascii="宋体" w:hAnsi="宋体" w:eastAsia="宋体" w:cs="宋体"/>
                <w:sz w:val="24"/>
              </w:rPr>
              <w:t>）</w:t>
            </w:r>
          </w:p>
        </w:tc>
        <w:tc>
          <w:tcPr>
            <w:tcW w:w="2512" w:type="dxa"/>
            <w:tcBorders>
              <w:top w:val="single" w:color="000000" w:sz="4" w:space="0"/>
              <w:left w:val="single" w:color="000000" w:sz="4" w:space="0"/>
              <w:bottom w:val="single" w:color="000000" w:sz="4" w:space="0"/>
              <w:right w:val="single" w:color="000000" w:sz="4" w:space="0"/>
            </w:tcBorders>
            <w:noWrap w:val="0"/>
            <w:vAlign w:val="center"/>
          </w:tcPr>
          <w:p w14:paraId="7D70F5D0">
            <w:pPr>
              <w:pStyle w:val="26"/>
              <w:spacing w:line="0" w:lineRule="atLeast"/>
              <w:ind w:firstLine="480"/>
              <w:rPr>
                <w:rFonts w:ascii="宋体" w:hAnsi="宋体" w:eastAsia="宋体"/>
                <w:sz w:val="24"/>
              </w:rPr>
            </w:pPr>
            <w:r>
              <w:rPr>
                <w:rFonts w:ascii="宋体" w:hAnsi="宋体" w:eastAsia="宋体"/>
                <w:sz w:val="24"/>
              </w:rPr>
              <w:t> </w:t>
            </w:r>
          </w:p>
        </w:tc>
      </w:tr>
    </w:tbl>
    <w:p w14:paraId="2980EC02">
      <w:pPr>
        <w:pStyle w:val="26"/>
        <w:ind w:firstLine="480"/>
        <w:rPr>
          <w:rFonts w:ascii="宋体" w:hAnsi="宋体" w:eastAsia="宋体"/>
          <w:sz w:val="24"/>
        </w:rPr>
      </w:pPr>
      <w:r>
        <w:rPr>
          <w:rFonts w:hint="eastAsia" w:ascii="宋体" w:hAnsi="宋体" w:eastAsia="宋体" w:cs="宋体"/>
          <w:sz w:val="24"/>
        </w:rPr>
        <w:t>备注：磋商报价采用总承包方式，</w:t>
      </w:r>
      <w:r>
        <w:rPr>
          <w:rFonts w:hint="eastAsia" w:ascii="宋体" w:hAnsi="宋体" w:eastAsia="宋体" w:cs="宋体"/>
          <w:sz w:val="24"/>
          <w:lang w:val="en-US" w:eastAsia="zh-CN"/>
        </w:rPr>
        <w:t>供应商</w:t>
      </w:r>
      <w:r>
        <w:rPr>
          <w:rFonts w:hint="eastAsia" w:ascii="宋体" w:hAnsi="宋体" w:eastAsia="宋体" w:cs="宋体"/>
          <w:sz w:val="24"/>
        </w:rPr>
        <w:t>的“分项总</w:t>
      </w:r>
      <w:r>
        <w:rPr>
          <w:rFonts w:hint="eastAsia" w:ascii="宋体" w:hAnsi="宋体" w:eastAsia="宋体" w:cs="宋体"/>
          <w:sz w:val="24"/>
          <w:lang w:eastAsia="zh-CN"/>
        </w:rPr>
        <w:t>单</w:t>
      </w:r>
      <w:r>
        <w:rPr>
          <w:rFonts w:hint="eastAsia" w:ascii="宋体" w:hAnsi="宋体" w:eastAsia="宋体" w:cs="宋体"/>
          <w:sz w:val="24"/>
        </w:rPr>
        <w:t>价</w:t>
      </w:r>
      <w:r>
        <w:rPr>
          <w:rFonts w:hint="eastAsia" w:ascii="宋体" w:hAnsi="宋体" w:eastAsia="宋体" w:cs="宋体"/>
          <w:sz w:val="24"/>
          <w:lang w:val="en-US" w:eastAsia="zh-CN"/>
        </w:rPr>
        <w:t>/</w:t>
      </w:r>
      <w:r>
        <w:rPr>
          <w:rFonts w:hint="eastAsia" w:asciiTheme="minorEastAsia" w:hAnsiTheme="minorEastAsia" w:eastAsiaTheme="minorEastAsia" w:cstheme="minorEastAsia"/>
          <w:bCs/>
          <w:color w:val="000000"/>
          <w:kern w:val="0"/>
          <w:sz w:val="24"/>
          <w:szCs w:val="24"/>
          <w:highlight w:val="none"/>
        </w:rPr>
        <w:t>栋</w:t>
      </w:r>
      <w:r>
        <w:rPr>
          <w:rFonts w:hint="eastAsia" w:ascii="宋体" w:hAnsi="宋体" w:eastAsia="宋体" w:cs="宋体"/>
          <w:sz w:val="24"/>
        </w:rPr>
        <w:t>”应包括采购人需求的服务（包含与服务相关的产品）价格、质量保证费用、培训费用及售后服务费用，项目在指定地点、环境交付、验收所需费用和所有相关税金费用及为完成整个项目所产生的其它所有费用。</w:t>
      </w:r>
    </w:p>
    <w:p w14:paraId="4AFB36A9">
      <w:pPr>
        <w:ind w:firstLine="480" w:firstLineChars="200"/>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2、小数点后保留两位。</w:t>
      </w:r>
    </w:p>
    <w:p w14:paraId="2C4DC627">
      <w:pPr>
        <w:pStyle w:val="11"/>
        <w:tabs>
          <w:tab w:val="left" w:pos="4864"/>
        </w:tabs>
        <w:spacing w:beforeAutospacing="0" w:afterAutospacing="0" w:line="0" w:lineRule="atLeast"/>
        <w:ind w:right="1560" w:firstLine="624"/>
        <w:jc w:val="center"/>
        <w:rPr>
          <w:rFonts w:hint="eastAsia" w:ascii="宋体" w:hAnsi="宋体" w:eastAsia="宋体" w:cs="宋体"/>
          <w:color w:val="000000"/>
        </w:rPr>
      </w:pPr>
    </w:p>
    <w:p w14:paraId="3DF62856">
      <w:pPr>
        <w:pStyle w:val="11"/>
        <w:tabs>
          <w:tab w:val="left" w:pos="4864"/>
        </w:tabs>
        <w:spacing w:beforeAutospacing="0" w:afterAutospacing="0" w:line="0" w:lineRule="atLeast"/>
        <w:ind w:right="1560" w:firstLine="624"/>
        <w:jc w:val="center"/>
      </w:pPr>
      <w:r>
        <w:rPr>
          <w:rFonts w:hint="eastAsia" w:ascii="宋体" w:hAnsi="宋体" w:eastAsia="宋体" w:cs="宋体"/>
          <w:color w:val="000000"/>
          <w:lang w:val="en-US" w:eastAsia="zh-CN"/>
        </w:rPr>
        <w:t xml:space="preserve">                        </w:t>
      </w:r>
      <w:r>
        <w:rPr>
          <w:rFonts w:hint="eastAsia" w:ascii="宋体" w:hAnsi="宋体" w:eastAsia="宋体" w:cs="宋体"/>
          <w:color w:val="000000"/>
        </w:rPr>
        <w:t>供应商全称（加盖CA电子公章）：</w:t>
      </w:r>
    </w:p>
    <w:p w14:paraId="551CEBD2">
      <w:pPr>
        <w:pStyle w:val="11"/>
        <w:tabs>
          <w:tab w:val="left" w:pos="4864"/>
        </w:tabs>
        <w:spacing w:beforeAutospacing="0" w:afterAutospacing="0" w:line="0" w:lineRule="atLeast"/>
        <w:ind w:right="1560" w:firstLine="480"/>
        <w:jc w:val="center"/>
        <w:rPr>
          <w:rFonts w:hint="eastAsia" w:ascii="宋体" w:hAnsi="宋体" w:eastAsia="宋体" w:cs="宋体"/>
          <w:color w:val="000000"/>
          <w:lang w:val="en-US" w:eastAsia="zh-CN"/>
        </w:rPr>
      </w:pPr>
      <w:r>
        <w:rPr>
          <w:rFonts w:hint="eastAsia" w:ascii="宋体" w:hAnsi="宋体" w:eastAsia="宋体" w:cs="宋体"/>
          <w:color w:val="000000"/>
        </w:rPr>
        <w:t>       </w:t>
      </w:r>
      <w:r>
        <w:rPr>
          <w:rFonts w:hint="eastAsia" w:ascii="宋体" w:hAnsi="宋体" w:eastAsia="宋体" w:cs="宋体"/>
          <w:color w:val="000000"/>
          <w:lang w:val="en-US" w:eastAsia="zh-CN"/>
        </w:rPr>
        <w:t xml:space="preserve">               </w:t>
      </w:r>
    </w:p>
    <w:p w14:paraId="33B510B1">
      <w:pPr>
        <w:pStyle w:val="11"/>
        <w:tabs>
          <w:tab w:val="left" w:pos="4864"/>
        </w:tabs>
        <w:spacing w:beforeAutospacing="0" w:afterAutospacing="0" w:line="0" w:lineRule="atLeast"/>
        <w:ind w:right="1560" w:firstLine="480"/>
        <w:jc w:val="center"/>
        <w:rPr>
          <w:rFonts w:hint="eastAsia" w:hAnsi="宋体" w:eastAsia="宋体"/>
          <w:b/>
          <w:bCs/>
          <w:sz w:val="32"/>
          <w:szCs w:val="32"/>
        </w:rPr>
      </w:pP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 日  期：</w:t>
      </w:r>
    </w:p>
    <w:p w14:paraId="09C35136">
      <w:pPr>
        <w:rPr>
          <w:rFonts w:hint="eastAsia" w:hAnsi="宋体" w:eastAsia="宋体"/>
          <w:b/>
          <w:bCs/>
          <w:sz w:val="32"/>
          <w:szCs w:val="32"/>
        </w:rPr>
      </w:pPr>
    </w:p>
    <w:p w14:paraId="12F4E221">
      <w:pPr>
        <w:pStyle w:val="27"/>
        <w:rPr>
          <w:rFonts w:hint="eastAsia" w:hAnsi="宋体" w:eastAsia="宋体"/>
          <w:b/>
          <w:bCs/>
          <w:sz w:val="32"/>
          <w:szCs w:val="32"/>
        </w:rPr>
      </w:pPr>
    </w:p>
    <w:p w14:paraId="74A36E63">
      <w:pPr>
        <w:pStyle w:val="27"/>
        <w:rPr>
          <w:rFonts w:hint="eastAsia" w:hAnsi="宋体" w:eastAsia="宋体"/>
          <w:b/>
          <w:bCs/>
          <w:sz w:val="32"/>
          <w:szCs w:val="32"/>
        </w:rPr>
      </w:pPr>
    </w:p>
    <w:p w14:paraId="778CE7BD">
      <w:pPr>
        <w:pStyle w:val="27"/>
        <w:rPr>
          <w:rFonts w:hint="eastAsia" w:hAnsi="宋体" w:eastAsia="宋体"/>
          <w:b/>
          <w:bCs/>
          <w:sz w:val="32"/>
          <w:szCs w:val="32"/>
        </w:rPr>
      </w:pPr>
    </w:p>
    <w:p w14:paraId="1246CAD6">
      <w:pPr>
        <w:pStyle w:val="2"/>
        <w:spacing w:line="360" w:lineRule="auto"/>
        <w:jc w:val="left"/>
        <w:outlineLvl w:val="2"/>
        <w:rPr>
          <w:rFonts w:hint="eastAsia" w:hAnsi="宋体" w:eastAsia="宋体"/>
          <w:b/>
          <w:bCs/>
          <w:sz w:val="32"/>
          <w:szCs w:val="32"/>
          <w:lang w:val="en-US" w:eastAsia="zh-CN"/>
        </w:rPr>
      </w:pPr>
      <w:r>
        <w:rPr>
          <w:rFonts w:hint="eastAsia" w:hAnsi="宋体" w:eastAsia="宋体"/>
          <w:b/>
          <w:bCs/>
          <w:sz w:val="32"/>
          <w:szCs w:val="32"/>
        </w:rPr>
        <w:t xml:space="preserve">         </w:t>
      </w:r>
      <w:r>
        <w:rPr>
          <w:rFonts w:hint="eastAsia" w:hAnsi="宋体" w:eastAsia="宋体"/>
          <w:b/>
          <w:bCs/>
          <w:sz w:val="32"/>
          <w:szCs w:val="32"/>
          <w:lang w:val="en-US" w:eastAsia="zh-CN"/>
        </w:rPr>
        <w:t xml:space="preserve">   </w:t>
      </w:r>
    </w:p>
    <w:p w14:paraId="5E432092">
      <w:pPr>
        <w:rPr>
          <w:rFonts w:hint="eastAsia" w:hAnsi="宋体" w:eastAsia="宋体"/>
          <w:b/>
          <w:bCs/>
          <w:sz w:val="32"/>
          <w:szCs w:val="32"/>
          <w:lang w:val="en-US" w:eastAsia="zh-CN"/>
        </w:rPr>
      </w:pPr>
    </w:p>
    <w:p w14:paraId="6D5C9EB2">
      <w:pPr>
        <w:pStyle w:val="27"/>
        <w:rPr>
          <w:rFonts w:hint="eastAsia"/>
          <w:lang w:val="en-US" w:eastAsia="zh-CN"/>
        </w:rPr>
      </w:pPr>
    </w:p>
    <w:p w14:paraId="6AFEEEC7">
      <w:pPr>
        <w:pStyle w:val="27"/>
        <w:rPr>
          <w:rFonts w:hint="eastAsia"/>
          <w:lang w:val="en-US" w:eastAsia="zh-CN"/>
        </w:rPr>
      </w:pPr>
    </w:p>
    <w:p w14:paraId="58903ADB">
      <w:pPr>
        <w:pStyle w:val="27"/>
        <w:rPr>
          <w:rFonts w:hint="eastAsia"/>
          <w:lang w:val="en-US" w:eastAsia="zh-CN"/>
        </w:rPr>
      </w:pPr>
    </w:p>
    <w:p w14:paraId="1852B00D">
      <w:pPr>
        <w:pStyle w:val="27"/>
        <w:rPr>
          <w:rFonts w:hint="eastAsia"/>
          <w:lang w:val="en-US" w:eastAsia="zh-CN"/>
        </w:rPr>
      </w:pPr>
    </w:p>
    <w:p w14:paraId="70B401FF">
      <w:pPr>
        <w:pStyle w:val="27"/>
        <w:rPr>
          <w:rFonts w:hint="eastAsia"/>
          <w:lang w:val="en-US" w:eastAsia="zh-CN"/>
        </w:rPr>
      </w:pPr>
    </w:p>
    <w:p w14:paraId="3FF33074">
      <w:pPr>
        <w:pStyle w:val="27"/>
        <w:rPr>
          <w:rFonts w:hint="eastAsia"/>
          <w:lang w:val="en-US" w:eastAsia="zh-CN"/>
        </w:rPr>
      </w:pPr>
    </w:p>
    <w:p w14:paraId="57A07738">
      <w:pPr>
        <w:pStyle w:val="27"/>
        <w:rPr>
          <w:rFonts w:hint="eastAsia"/>
          <w:lang w:val="en-US" w:eastAsia="zh-CN"/>
        </w:rPr>
      </w:pPr>
    </w:p>
    <w:p w14:paraId="28BB592F">
      <w:pPr>
        <w:pStyle w:val="27"/>
        <w:rPr>
          <w:rFonts w:hint="eastAsia"/>
          <w:lang w:val="en-US" w:eastAsia="zh-CN"/>
        </w:rPr>
      </w:pPr>
    </w:p>
    <w:p w14:paraId="52C5667B">
      <w:pPr>
        <w:pStyle w:val="27"/>
        <w:rPr>
          <w:rFonts w:hint="eastAsia"/>
          <w:lang w:val="en-US" w:eastAsia="zh-CN"/>
        </w:rPr>
      </w:pPr>
    </w:p>
    <w:p w14:paraId="5F258E35">
      <w:pPr>
        <w:pStyle w:val="27"/>
        <w:rPr>
          <w:rFonts w:hint="eastAsia"/>
          <w:lang w:val="en-US" w:eastAsia="zh-CN"/>
        </w:rPr>
      </w:pPr>
    </w:p>
    <w:p w14:paraId="7462BD9D">
      <w:pPr>
        <w:pStyle w:val="11"/>
        <w:spacing w:beforeAutospacing="0" w:afterAutospacing="0" w:line="0" w:lineRule="atLeast"/>
        <w:jc w:val="center"/>
        <w:outlineLvl w:val="1"/>
        <w:rPr>
          <w:rFonts w:hint="eastAsia" w:ascii="黑体" w:hAnsi="宋体" w:eastAsia="黑体" w:cs="黑体"/>
          <w:b/>
          <w:i/>
          <w:iCs/>
          <w:color w:val="000000"/>
          <w:sz w:val="32"/>
          <w:szCs w:val="32"/>
          <w:u w:val="single"/>
          <w:lang w:val="en-US" w:eastAsia="zh-CN"/>
        </w:rPr>
      </w:pPr>
      <w:r>
        <w:rPr>
          <w:rFonts w:hint="eastAsia" w:ascii="黑体" w:hAnsi="宋体" w:eastAsia="黑体" w:cs="黑体"/>
          <w:b/>
          <w:i/>
          <w:iCs/>
          <w:color w:val="000000"/>
          <w:sz w:val="32"/>
          <w:szCs w:val="32"/>
          <w:u w:val="single"/>
          <w:lang w:val="en-US" w:eastAsia="zh-CN"/>
        </w:rPr>
        <w:t>十二、实质性响应内容</w:t>
      </w:r>
    </w:p>
    <w:p w14:paraId="47BDB1ED">
      <w:pPr>
        <w:pStyle w:val="11"/>
        <w:spacing w:beforeAutospacing="0" w:afterAutospacing="0" w:line="460" w:lineRule="exact"/>
        <w:ind w:firstLine="480"/>
        <w:jc w:val="both"/>
        <w:outlineLvl w:val="0"/>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color w:val="000000"/>
          <w:sz w:val="24"/>
          <w:szCs w:val="24"/>
          <w:lang w:val="en-US" w:eastAsia="zh-CN"/>
        </w:rPr>
        <w:t xml:space="preserve"> 我公司承诺</w:t>
      </w:r>
      <w:r>
        <w:rPr>
          <w:rFonts w:hint="eastAsia" w:asciiTheme="minorEastAsia" w:hAnsiTheme="minorEastAsia" w:cstheme="minorEastAsia"/>
          <w:color w:val="000000"/>
          <w:sz w:val="24"/>
          <w:szCs w:val="24"/>
          <w:lang w:val="en-US" w:eastAsia="zh-CN"/>
        </w:rPr>
        <w:t>完全</w:t>
      </w:r>
      <w:r>
        <w:rPr>
          <w:rFonts w:hint="eastAsia" w:asciiTheme="minorEastAsia" w:hAnsiTheme="minorEastAsia" w:eastAsiaTheme="minorEastAsia" w:cstheme="minorEastAsia"/>
          <w:color w:val="000000"/>
          <w:sz w:val="24"/>
          <w:szCs w:val="24"/>
          <w:lang w:val="en-US" w:eastAsia="zh-CN"/>
        </w:rPr>
        <w:t>响应采购文件</w:t>
      </w:r>
      <w:r>
        <w:rPr>
          <w:rFonts w:hint="eastAsia" w:asciiTheme="minorEastAsia" w:hAnsiTheme="minorEastAsia" w:cstheme="minorEastAsia"/>
          <w:b/>
          <w:bCs/>
          <w:color w:val="000000"/>
          <w:sz w:val="24"/>
          <w:szCs w:val="24"/>
          <w:highlight w:val="yellow"/>
          <w:u w:val="single"/>
          <w:lang w:val="en-US" w:eastAsia="zh-CN"/>
        </w:rPr>
        <w:t>（备注项目名称、所投包号及分包名称 ）</w:t>
      </w:r>
      <w:r>
        <w:rPr>
          <w:rFonts w:hint="eastAsia" w:asciiTheme="minorEastAsia" w:hAnsiTheme="minorEastAsia" w:eastAsiaTheme="minorEastAsia" w:cstheme="minorEastAsia"/>
          <w:color w:val="000000"/>
          <w:sz w:val="24"/>
          <w:szCs w:val="24"/>
        </w:rPr>
        <w:t>第四章采购需求</w:t>
      </w:r>
      <w:r>
        <w:rPr>
          <w:rFonts w:hint="eastAsia" w:asciiTheme="minorEastAsia" w:hAnsiTheme="minorEastAsia" w:cstheme="minorEastAsia"/>
          <w:color w:val="000000"/>
          <w:sz w:val="24"/>
          <w:szCs w:val="24"/>
          <w:lang w:eastAsia="zh-CN"/>
        </w:rPr>
        <w:t>中</w:t>
      </w:r>
      <w:r>
        <w:rPr>
          <w:rFonts w:hint="eastAsia" w:asciiTheme="minorEastAsia" w:hAnsiTheme="minorEastAsia" w:cstheme="minorEastAsia"/>
          <w:color w:val="000000"/>
          <w:sz w:val="24"/>
          <w:szCs w:val="24"/>
          <w:lang w:val="en-US" w:eastAsia="zh-CN"/>
        </w:rPr>
        <w:t>的</w:t>
      </w:r>
      <w:r>
        <w:rPr>
          <w:rFonts w:hint="eastAsia" w:asciiTheme="minorEastAsia" w:hAnsiTheme="minorEastAsia" w:eastAsiaTheme="minorEastAsia" w:cstheme="minorEastAsia"/>
          <w:color w:val="000000"/>
          <w:sz w:val="24"/>
          <w:szCs w:val="24"/>
          <w:lang w:val="en-US" w:eastAsia="zh-CN"/>
        </w:rPr>
        <w:t>全部内容。</w:t>
      </w:r>
    </w:p>
    <w:p w14:paraId="1B72C48B">
      <w:pPr>
        <w:pStyle w:val="20"/>
        <w:ind w:firstLine="560"/>
        <w:rPr>
          <w:rFonts w:hint="eastAsia" w:hAnsi="宋体" w:eastAsia="宋体" w:cs="Times New Roman"/>
          <w:szCs w:val="28"/>
        </w:rPr>
      </w:pPr>
    </w:p>
    <w:p w14:paraId="3D744F7C">
      <w:pPr>
        <w:pStyle w:val="20"/>
        <w:ind w:firstLine="560"/>
        <w:rPr>
          <w:rFonts w:hint="eastAsia" w:hAnsi="宋体" w:eastAsia="宋体" w:cs="Times New Roman"/>
          <w:szCs w:val="28"/>
        </w:rPr>
      </w:pPr>
    </w:p>
    <w:p w14:paraId="768B00AE">
      <w:pPr>
        <w:spacing w:line="560" w:lineRule="exact"/>
        <w:ind w:firstLine="4080" w:firstLineChars="1700"/>
        <w:rPr>
          <w:rFonts w:hint="eastAsia" w:ascii="宋体" w:hAnsi="宋体"/>
          <w:color w:val="000000"/>
          <w:sz w:val="24"/>
          <w:szCs w:val="24"/>
        </w:rPr>
      </w:pPr>
      <w:r>
        <w:rPr>
          <w:rFonts w:hint="eastAsia" w:ascii="宋体" w:hAnsi="宋体"/>
          <w:color w:val="000000"/>
          <w:sz w:val="24"/>
          <w:szCs w:val="24"/>
          <w:lang w:val="en-US" w:eastAsia="zh-CN"/>
        </w:rPr>
        <w:t>供应商</w:t>
      </w:r>
      <w:r>
        <w:rPr>
          <w:rFonts w:hint="eastAsia" w:ascii="宋体" w:hAnsi="宋体"/>
          <w:color w:val="000000"/>
          <w:sz w:val="24"/>
          <w:szCs w:val="24"/>
        </w:rPr>
        <w:t>（加盖CA电子签章）：</w:t>
      </w:r>
    </w:p>
    <w:p w14:paraId="534BC8DD">
      <w:pPr>
        <w:pStyle w:val="7"/>
        <w:spacing w:line="560" w:lineRule="exact"/>
        <w:ind w:left="0" w:right="0" w:firstLine="4340"/>
        <w:rPr>
          <w:rFonts w:hAnsi="宋体"/>
          <w:bCs/>
          <w:sz w:val="28"/>
          <w:szCs w:val="28"/>
        </w:rPr>
      </w:pPr>
      <w:r>
        <w:rPr>
          <w:rFonts w:hint="eastAsia" w:hAnsi="宋体"/>
          <w:bCs/>
          <w:sz w:val="28"/>
          <w:szCs w:val="28"/>
        </w:rPr>
        <w:t>日期：</w:t>
      </w:r>
      <w:r>
        <w:rPr>
          <w:rFonts w:hAnsi="宋体"/>
          <w:bCs/>
          <w:sz w:val="28"/>
          <w:szCs w:val="28"/>
          <w:u w:val="single"/>
        </w:rPr>
        <w:t xml:space="preserve">      </w:t>
      </w:r>
      <w:r>
        <w:rPr>
          <w:rFonts w:hint="eastAsia" w:hAnsi="宋体"/>
          <w:bCs/>
          <w:sz w:val="28"/>
          <w:szCs w:val="28"/>
        </w:rPr>
        <w:t>年</w:t>
      </w:r>
      <w:r>
        <w:rPr>
          <w:rFonts w:hAnsi="宋体"/>
          <w:bCs/>
          <w:sz w:val="28"/>
          <w:szCs w:val="28"/>
        </w:rPr>
        <w:t xml:space="preserve"> </w:t>
      </w:r>
      <w:r>
        <w:rPr>
          <w:rFonts w:hAnsi="宋体"/>
          <w:bCs/>
          <w:sz w:val="28"/>
          <w:szCs w:val="28"/>
          <w:u w:val="single"/>
        </w:rPr>
        <w:t xml:space="preserve">    </w:t>
      </w:r>
      <w:r>
        <w:rPr>
          <w:rFonts w:hint="eastAsia" w:hAnsi="宋体"/>
          <w:bCs/>
          <w:sz w:val="28"/>
          <w:szCs w:val="28"/>
        </w:rPr>
        <w:t>月</w:t>
      </w:r>
      <w:r>
        <w:rPr>
          <w:rFonts w:hAnsi="宋体"/>
          <w:bCs/>
          <w:sz w:val="28"/>
          <w:szCs w:val="28"/>
        </w:rPr>
        <w:t xml:space="preserve"> </w:t>
      </w:r>
      <w:r>
        <w:rPr>
          <w:rFonts w:hAnsi="宋体"/>
          <w:bCs/>
          <w:sz w:val="28"/>
          <w:szCs w:val="28"/>
          <w:u w:val="single"/>
        </w:rPr>
        <w:t xml:space="preserve">    </w:t>
      </w:r>
      <w:r>
        <w:rPr>
          <w:rFonts w:hint="eastAsia" w:hAnsi="宋体"/>
          <w:bCs/>
          <w:sz w:val="28"/>
          <w:szCs w:val="28"/>
        </w:rPr>
        <w:t>日</w:t>
      </w:r>
    </w:p>
    <w:p w14:paraId="0866B53D">
      <w:pPr>
        <w:widowControl/>
        <w:spacing w:before="50" w:after="50"/>
        <w:jc w:val="center"/>
        <w:rPr>
          <w:rFonts w:hint="eastAsia" w:ascii="宋体" w:hAnsi="宋体" w:eastAsia="宋体" w:cs="宋体"/>
          <w:color w:val="000000"/>
          <w:sz w:val="32"/>
          <w:szCs w:val="32"/>
        </w:rPr>
      </w:pPr>
    </w:p>
    <w:p w14:paraId="71588003">
      <w:pPr>
        <w:widowControl/>
        <w:spacing w:before="50" w:after="50"/>
        <w:jc w:val="center"/>
        <w:rPr>
          <w:rFonts w:hint="eastAsia" w:ascii="宋体" w:hAnsi="宋体" w:eastAsia="宋体" w:cs="宋体"/>
          <w:color w:val="000000"/>
          <w:sz w:val="32"/>
          <w:szCs w:val="32"/>
        </w:rPr>
      </w:pPr>
    </w:p>
    <w:p w14:paraId="718543D2">
      <w:pPr>
        <w:pStyle w:val="13"/>
        <w:rPr>
          <w:rFonts w:hint="eastAsia" w:ascii="宋体" w:hAnsi="宋体" w:eastAsia="宋体" w:cs="宋体"/>
          <w:color w:val="000000"/>
          <w:sz w:val="32"/>
          <w:szCs w:val="32"/>
        </w:rPr>
      </w:pPr>
    </w:p>
    <w:p w14:paraId="42EEC0CA">
      <w:pPr>
        <w:pStyle w:val="13"/>
        <w:rPr>
          <w:rFonts w:hint="eastAsia" w:ascii="宋体" w:hAnsi="宋体" w:eastAsia="宋体" w:cs="宋体"/>
          <w:color w:val="000000"/>
          <w:sz w:val="32"/>
          <w:szCs w:val="32"/>
        </w:rPr>
      </w:pPr>
    </w:p>
    <w:p w14:paraId="67D9A83D">
      <w:pPr>
        <w:pStyle w:val="13"/>
        <w:rPr>
          <w:rFonts w:hint="eastAsia" w:ascii="宋体" w:hAnsi="宋体" w:eastAsia="宋体" w:cs="宋体"/>
          <w:color w:val="000000"/>
          <w:sz w:val="32"/>
          <w:szCs w:val="32"/>
        </w:rPr>
      </w:pPr>
    </w:p>
    <w:p w14:paraId="50BC1536">
      <w:pPr>
        <w:pStyle w:val="13"/>
        <w:rPr>
          <w:rFonts w:hint="eastAsia" w:ascii="宋体" w:hAnsi="宋体" w:eastAsia="宋体" w:cs="宋体"/>
          <w:color w:val="000000"/>
          <w:sz w:val="32"/>
          <w:szCs w:val="32"/>
        </w:rPr>
      </w:pPr>
    </w:p>
    <w:p w14:paraId="54E6250F">
      <w:pPr>
        <w:pStyle w:val="13"/>
        <w:rPr>
          <w:rFonts w:hint="eastAsia" w:ascii="宋体" w:hAnsi="宋体" w:eastAsia="宋体" w:cs="宋体"/>
          <w:color w:val="000000"/>
          <w:sz w:val="32"/>
          <w:szCs w:val="32"/>
        </w:rPr>
      </w:pPr>
    </w:p>
    <w:p w14:paraId="24681427">
      <w:pPr>
        <w:pStyle w:val="13"/>
        <w:rPr>
          <w:rFonts w:hint="eastAsia" w:ascii="宋体" w:hAnsi="宋体" w:eastAsia="宋体" w:cs="宋体"/>
          <w:color w:val="000000"/>
          <w:sz w:val="32"/>
          <w:szCs w:val="32"/>
        </w:rPr>
      </w:pPr>
    </w:p>
    <w:p w14:paraId="2D561968">
      <w:pPr>
        <w:pStyle w:val="13"/>
        <w:rPr>
          <w:rFonts w:hint="eastAsia" w:ascii="宋体" w:hAnsi="宋体" w:eastAsia="宋体" w:cs="宋体"/>
          <w:color w:val="000000"/>
          <w:sz w:val="32"/>
          <w:szCs w:val="32"/>
        </w:rPr>
      </w:pPr>
    </w:p>
    <w:p w14:paraId="54601F4F">
      <w:pPr>
        <w:pStyle w:val="13"/>
        <w:rPr>
          <w:rFonts w:hint="eastAsia" w:ascii="宋体" w:hAnsi="宋体" w:eastAsia="宋体" w:cs="宋体"/>
          <w:color w:val="000000"/>
          <w:sz w:val="32"/>
          <w:szCs w:val="32"/>
        </w:rPr>
      </w:pPr>
    </w:p>
    <w:p w14:paraId="6BE6142C">
      <w:pPr>
        <w:pStyle w:val="13"/>
        <w:rPr>
          <w:rFonts w:hint="eastAsia" w:ascii="宋体" w:hAnsi="宋体" w:eastAsia="宋体" w:cs="宋体"/>
          <w:color w:val="000000"/>
          <w:sz w:val="32"/>
          <w:szCs w:val="32"/>
        </w:rPr>
      </w:pPr>
    </w:p>
    <w:p w14:paraId="3631ADA9">
      <w:pPr>
        <w:pStyle w:val="13"/>
        <w:rPr>
          <w:rFonts w:hint="eastAsia" w:ascii="宋体" w:hAnsi="宋体" w:eastAsia="宋体" w:cs="宋体"/>
          <w:color w:val="000000"/>
          <w:sz w:val="32"/>
          <w:szCs w:val="32"/>
        </w:rPr>
      </w:pPr>
    </w:p>
    <w:p w14:paraId="1E6700B8">
      <w:pPr>
        <w:pStyle w:val="13"/>
        <w:rPr>
          <w:rFonts w:hint="eastAsia" w:ascii="宋体" w:hAnsi="宋体" w:eastAsia="宋体" w:cs="宋体"/>
          <w:color w:val="000000"/>
          <w:sz w:val="32"/>
          <w:szCs w:val="32"/>
        </w:rPr>
      </w:pPr>
    </w:p>
    <w:p w14:paraId="15C98E5F">
      <w:pPr>
        <w:pStyle w:val="13"/>
        <w:rPr>
          <w:rFonts w:hint="eastAsia" w:ascii="宋体" w:hAnsi="宋体" w:eastAsia="宋体" w:cs="宋体"/>
          <w:color w:val="000000"/>
          <w:sz w:val="32"/>
          <w:szCs w:val="32"/>
        </w:rPr>
      </w:pPr>
    </w:p>
    <w:p w14:paraId="56C39673">
      <w:pPr>
        <w:pStyle w:val="13"/>
        <w:rPr>
          <w:rFonts w:hint="eastAsia" w:ascii="宋体" w:hAnsi="宋体" w:eastAsia="宋体" w:cs="宋体"/>
          <w:color w:val="000000"/>
          <w:sz w:val="32"/>
          <w:szCs w:val="32"/>
        </w:rPr>
      </w:pPr>
    </w:p>
    <w:p w14:paraId="7193B48A">
      <w:pPr>
        <w:pStyle w:val="13"/>
        <w:rPr>
          <w:rFonts w:hint="eastAsia" w:ascii="宋体" w:hAnsi="宋体" w:eastAsia="宋体" w:cs="宋体"/>
          <w:color w:val="000000"/>
          <w:sz w:val="32"/>
          <w:szCs w:val="32"/>
        </w:rPr>
      </w:pPr>
    </w:p>
    <w:p w14:paraId="6DFB3574">
      <w:pPr>
        <w:pStyle w:val="13"/>
        <w:rPr>
          <w:rFonts w:hint="eastAsia" w:ascii="宋体" w:hAnsi="宋体" w:eastAsia="宋体" w:cs="宋体"/>
          <w:color w:val="000000"/>
          <w:sz w:val="32"/>
          <w:szCs w:val="32"/>
        </w:rPr>
      </w:pPr>
    </w:p>
    <w:p w14:paraId="0AF35F88">
      <w:pPr>
        <w:pStyle w:val="13"/>
        <w:rPr>
          <w:rFonts w:hint="eastAsia" w:ascii="宋体" w:hAnsi="宋体" w:eastAsia="宋体" w:cs="宋体"/>
          <w:color w:val="000000"/>
          <w:sz w:val="32"/>
          <w:szCs w:val="32"/>
        </w:rPr>
      </w:pPr>
    </w:p>
    <w:p w14:paraId="0AC260A5">
      <w:pPr>
        <w:pStyle w:val="13"/>
        <w:rPr>
          <w:rFonts w:hint="eastAsia" w:ascii="宋体" w:hAnsi="宋体" w:eastAsia="宋体" w:cs="宋体"/>
          <w:color w:val="000000"/>
          <w:sz w:val="32"/>
          <w:szCs w:val="32"/>
        </w:rPr>
      </w:pPr>
    </w:p>
    <w:p w14:paraId="6ECABC64">
      <w:pPr>
        <w:pStyle w:val="13"/>
        <w:rPr>
          <w:rFonts w:hint="eastAsia" w:ascii="宋体" w:hAnsi="宋体" w:eastAsia="宋体" w:cs="宋体"/>
          <w:color w:val="000000"/>
          <w:sz w:val="32"/>
          <w:szCs w:val="32"/>
        </w:rPr>
      </w:pPr>
    </w:p>
    <w:p w14:paraId="4C2B3478">
      <w:pPr>
        <w:pStyle w:val="11"/>
        <w:spacing w:beforeAutospacing="0" w:afterAutospacing="0" w:line="0" w:lineRule="atLeast"/>
        <w:jc w:val="center"/>
        <w:outlineLvl w:val="1"/>
        <w:rPr>
          <w:rFonts w:hint="eastAsia" w:ascii="黑体" w:hAnsi="宋体" w:eastAsia="黑体" w:cs="黑体"/>
          <w:b/>
          <w:i/>
          <w:iCs/>
          <w:color w:val="000000"/>
          <w:sz w:val="32"/>
          <w:szCs w:val="32"/>
          <w:u w:val="single"/>
          <w:lang w:val="en-US" w:eastAsia="zh-CN"/>
        </w:rPr>
      </w:pPr>
      <w:r>
        <w:rPr>
          <w:rFonts w:hint="eastAsia" w:ascii="黑体" w:hAnsi="宋体" w:eastAsia="黑体" w:cs="黑体"/>
          <w:b/>
          <w:i/>
          <w:iCs/>
          <w:color w:val="000000"/>
          <w:sz w:val="32"/>
          <w:szCs w:val="32"/>
          <w:u w:val="single"/>
          <w:lang w:val="en-US" w:eastAsia="zh-CN"/>
        </w:rPr>
        <w:t>十三、商务要求响应及偏离表</w:t>
      </w:r>
    </w:p>
    <w:p w14:paraId="0C0D9093">
      <w:pPr>
        <w:pStyle w:val="11"/>
        <w:spacing w:beforeAutospacing="0" w:afterAutospacing="0" w:line="0" w:lineRule="atLeast"/>
        <w:jc w:val="center"/>
        <w:outlineLvl w:val="1"/>
        <w:rPr>
          <w:rFonts w:hint="eastAsia" w:ascii="黑体" w:hAnsi="宋体" w:eastAsia="黑体" w:cs="黑体"/>
          <w:b/>
          <w:i/>
          <w:iCs/>
          <w:color w:val="000000"/>
          <w:sz w:val="32"/>
          <w:szCs w:val="32"/>
          <w:u w:val="single"/>
          <w:lang w:val="en-US" w:eastAsia="zh-CN"/>
        </w:rPr>
      </w:pPr>
    </w:p>
    <w:tbl>
      <w:tblPr>
        <w:tblStyle w:val="14"/>
        <w:tblW w:w="9682" w:type="dxa"/>
        <w:tblCellSpacing w:w="0" w:type="dxa"/>
        <w:tblInd w:w="10" w:type="dxa"/>
        <w:tblLayout w:type="fixed"/>
        <w:tblCellMar>
          <w:top w:w="0" w:type="dxa"/>
          <w:left w:w="108" w:type="dxa"/>
          <w:bottom w:w="0" w:type="dxa"/>
          <w:right w:w="108" w:type="dxa"/>
        </w:tblCellMar>
      </w:tblPr>
      <w:tblGrid>
        <w:gridCol w:w="538"/>
        <w:gridCol w:w="3677"/>
        <w:gridCol w:w="1957"/>
        <w:gridCol w:w="1810"/>
        <w:gridCol w:w="1700"/>
      </w:tblGrid>
      <w:tr w14:paraId="02EE2241">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A022C8">
            <w:pPr>
              <w:pStyle w:val="11"/>
              <w:spacing w:beforeAutospacing="0" w:afterAutospacing="0"/>
              <w:jc w:val="center"/>
            </w:pPr>
            <w:bookmarkStart w:id="187" w:name="_Hlt26955056"/>
            <w:bookmarkStart w:id="188" w:name="_Hlt26782999"/>
            <w:bookmarkStart w:id="189" w:name="_Hlt26671372"/>
            <w:bookmarkStart w:id="190" w:name="_Hlt24879081"/>
            <w:bookmarkStart w:id="191" w:name="_Hlt26955064"/>
            <w:bookmarkStart w:id="192" w:name="_Hlt26671343"/>
            <w:bookmarkStart w:id="193" w:name="_Hlt26580838"/>
            <w:bookmarkStart w:id="194" w:name="_Hlt26609391"/>
            <w:r>
              <w:rPr>
                <w:rFonts w:hint="eastAsia" w:ascii="宋体" w:hAnsi="宋体" w:eastAsia="宋体" w:cs="宋体"/>
                <w:color w:val="000000"/>
              </w:rPr>
              <w:t>序号</w:t>
            </w:r>
            <w:bookmarkEnd w:id="187"/>
            <w:bookmarkEnd w:id="188"/>
            <w:bookmarkEnd w:id="189"/>
            <w:bookmarkEnd w:id="190"/>
            <w:bookmarkEnd w:id="191"/>
            <w:bookmarkEnd w:id="192"/>
            <w:bookmarkEnd w:id="193"/>
            <w:bookmarkEnd w:id="194"/>
          </w:p>
        </w:tc>
        <w:tc>
          <w:tcPr>
            <w:tcW w:w="36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B6FC28">
            <w:pPr>
              <w:pStyle w:val="11"/>
              <w:spacing w:beforeAutospacing="0" w:afterAutospacing="0"/>
              <w:jc w:val="center"/>
            </w:pPr>
            <w:r>
              <w:rPr>
                <w:rFonts w:hint="eastAsia" w:ascii="宋体" w:hAnsi="宋体" w:eastAsia="宋体" w:cs="宋体"/>
                <w:color w:val="000000"/>
                <w:lang w:val="en-US" w:eastAsia="zh-CN"/>
              </w:rPr>
              <w:t>采购</w:t>
            </w:r>
            <w:r>
              <w:rPr>
                <w:rFonts w:hint="eastAsia" w:ascii="宋体" w:hAnsi="宋体" w:eastAsia="宋体" w:cs="宋体"/>
                <w:color w:val="000000"/>
              </w:rPr>
              <w:t>文件要求</w:t>
            </w:r>
          </w:p>
        </w:tc>
        <w:tc>
          <w:tcPr>
            <w:tcW w:w="19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A85E59">
            <w:pPr>
              <w:pStyle w:val="11"/>
              <w:spacing w:beforeAutospacing="0" w:afterAutospacing="0"/>
              <w:jc w:val="center"/>
            </w:pPr>
            <w:r>
              <w:rPr>
                <w:rFonts w:hint="eastAsia" w:ascii="宋体" w:hAnsi="宋体" w:eastAsia="宋体" w:cs="宋体"/>
                <w:color w:val="000000"/>
              </w:rPr>
              <w:t>投标响应情况</w:t>
            </w:r>
          </w:p>
        </w:tc>
        <w:tc>
          <w:tcPr>
            <w:tcW w:w="18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E72907">
            <w:pPr>
              <w:pStyle w:val="11"/>
              <w:spacing w:beforeAutospacing="0" w:afterAutospacing="0"/>
              <w:jc w:val="center"/>
            </w:pPr>
            <w:r>
              <w:rPr>
                <w:rFonts w:hint="eastAsia" w:ascii="宋体" w:hAnsi="宋体" w:eastAsia="宋体" w:cs="宋体"/>
                <w:color w:val="000000"/>
              </w:rPr>
              <w:t>正偏离、符合或负偏离</w:t>
            </w:r>
          </w:p>
        </w:tc>
        <w:tc>
          <w:tcPr>
            <w:tcW w:w="1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61CB44">
            <w:pPr>
              <w:pStyle w:val="11"/>
              <w:spacing w:beforeAutospacing="0" w:afterAutospacing="0"/>
              <w:jc w:val="center"/>
            </w:pPr>
            <w:r>
              <w:rPr>
                <w:rFonts w:hint="eastAsia" w:ascii="宋体" w:hAnsi="宋体" w:eastAsia="宋体" w:cs="宋体"/>
                <w:color w:val="000000"/>
              </w:rPr>
              <w:t>证明</w:t>
            </w:r>
          </w:p>
          <w:p w14:paraId="273C6C80">
            <w:pPr>
              <w:pStyle w:val="11"/>
              <w:spacing w:beforeAutospacing="0" w:afterAutospacing="0"/>
              <w:jc w:val="center"/>
            </w:pPr>
            <w:r>
              <w:rPr>
                <w:rFonts w:hint="eastAsia" w:ascii="宋体" w:hAnsi="宋体" w:eastAsia="宋体" w:cs="宋体"/>
                <w:color w:val="000000"/>
              </w:rPr>
              <w:t>材料</w:t>
            </w:r>
          </w:p>
        </w:tc>
      </w:tr>
      <w:tr w14:paraId="291186E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4267D7">
            <w:pPr>
              <w:pStyle w:val="11"/>
              <w:spacing w:beforeAutospacing="0" w:afterAutospacing="0"/>
              <w:jc w:val="center"/>
            </w:pPr>
            <w:r>
              <w:rPr>
                <w:rFonts w:hint="eastAsia"/>
                <w:lang w:val="en-US" w:eastAsia="zh-CN"/>
              </w:rPr>
              <w:t>1</w:t>
            </w:r>
            <w:r>
              <w:t> </w:t>
            </w:r>
          </w:p>
        </w:tc>
        <w:tc>
          <w:tcPr>
            <w:tcW w:w="36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79B714">
            <w:pPr>
              <w:pStyle w:val="11"/>
              <w:spacing w:beforeAutospacing="0" w:afterAutospacing="0"/>
              <w:jc w:val="center"/>
            </w:pPr>
            <w:r>
              <w:rPr>
                <w:rFonts w:hint="eastAsia"/>
              </w:rPr>
              <w:t>最高限价</w:t>
            </w:r>
            <w:r>
              <w:rPr>
                <w:rFonts w:hint="eastAsia"/>
                <w:lang w:eastAsia="zh-CN"/>
              </w:rPr>
              <w:t>（</w:t>
            </w:r>
            <w:r>
              <w:rPr>
                <w:rFonts w:hint="eastAsia"/>
                <w:lang w:val="en-US" w:eastAsia="zh-CN"/>
              </w:rPr>
              <w:t>单价）</w:t>
            </w:r>
            <w:r>
              <w:t> </w:t>
            </w:r>
          </w:p>
        </w:tc>
        <w:tc>
          <w:tcPr>
            <w:tcW w:w="19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5864E3">
            <w:pPr>
              <w:pStyle w:val="11"/>
              <w:spacing w:beforeAutospacing="0" w:afterAutospacing="0"/>
              <w:jc w:val="center"/>
            </w:pPr>
            <w:r>
              <w:t> </w:t>
            </w:r>
          </w:p>
        </w:tc>
        <w:tc>
          <w:tcPr>
            <w:tcW w:w="18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AE278B">
            <w:pPr>
              <w:pStyle w:val="11"/>
              <w:spacing w:beforeAutospacing="0" w:afterAutospacing="0"/>
              <w:jc w:val="center"/>
            </w:pPr>
            <w:r>
              <w:t> </w:t>
            </w:r>
          </w:p>
        </w:tc>
        <w:tc>
          <w:tcPr>
            <w:tcW w:w="1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6C2B51">
            <w:pPr>
              <w:pStyle w:val="11"/>
              <w:spacing w:beforeAutospacing="0" w:afterAutospacing="0"/>
              <w:jc w:val="center"/>
            </w:pPr>
            <w:r>
              <w:t> </w:t>
            </w:r>
          </w:p>
        </w:tc>
      </w:tr>
      <w:tr w14:paraId="1A11F24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715F02">
            <w:pPr>
              <w:pStyle w:val="11"/>
              <w:spacing w:beforeAutospacing="0" w:afterAutospacing="0"/>
              <w:jc w:val="center"/>
              <w:rPr>
                <w:rFonts w:hint="eastAsia" w:eastAsiaTheme="minorEastAsia"/>
                <w:lang w:val="en-US" w:eastAsia="zh-CN"/>
              </w:rPr>
            </w:pPr>
            <w:r>
              <w:t> </w:t>
            </w:r>
            <w:r>
              <w:rPr>
                <w:rFonts w:hint="eastAsia"/>
                <w:lang w:val="en-US" w:eastAsia="zh-CN"/>
              </w:rPr>
              <w:t>2</w:t>
            </w:r>
          </w:p>
        </w:tc>
        <w:tc>
          <w:tcPr>
            <w:tcW w:w="36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AE679D">
            <w:pPr>
              <w:pStyle w:val="11"/>
              <w:spacing w:beforeAutospacing="0" w:afterAutospacing="0"/>
              <w:jc w:val="center"/>
            </w:pPr>
            <w:r>
              <w:rPr>
                <w:rFonts w:hint="eastAsia"/>
              </w:rPr>
              <w:t>合同履行期限（</w:t>
            </w:r>
            <w:r>
              <w:t> </w:t>
            </w:r>
            <w:r>
              <w:rPr>
                <w:rFonts w:hint="eastAsia"/>
              </w:rPr>
              <w:t>工期）</w:t>
            </w:r>
          </w:p>
        </w:tc>
        <w:tc>
          <w:tcPr>
            <w:tcW w:w="19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C5C76E">
            <w:pPr>
              <w:pStyle w:val="11"/>
              <w:spacing w:beforeAutospacing="0" w:afterAutospacing="0"/>
              <w:jc w:val="center"/>
            </w:pPr>
            <w:r>
              <w:t> </w:t>
            </w:r>
          </w:p>
        </w:tc>
        <w:tc>
          <w:tcPr>
            <w:tcW w:w="18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420838">
            <w:pPr>
              <w:pStyle w:val="11"/>
              <w:spacing w:beforeAutospacing="0" w:afterAutospacing="0"/>
              <w:jc w:val="center"/>
            </w:pPr>
            <w:r>
              <w:t> </w:t>
            </w:r>
          </w:p>
        </w:tc>
        <w:tc>
          <w:tcPr>
            <w:tcW w:w="1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8BB3F2">
            <w:pPr>
              <w:pStyle w:val="11"/>
              <w:spacing w:beforeAutospacing="0" w:afterAutospacing="0"/>
              <w:jc w:val="center"/>
            </w:pPr>
            <w:r>
              <w:t> </w:t>
            </w:r>
          </w:p>
        </w:tc>
      </w:tr>
      <w:tr w14:paraId="6887F8D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29600F">
            <w:pPr>
              <w:pStyle w:val="11"/>
              <w:spacing w:beforeAutospacing="0" w:afterAutospacing="0"/>
              <w:jc w:val="center"/>
              <w:rPr>
                <w:rFonts w:hint="default"/>
                <w:lang w:val="en-US"/>
              </w:rPr>
            </w:pPr>
            <w:r>
              <w:rPr>
                <w:rFonts w:hint="eastAsia"/>
                <w:lang w:val="en-US" w:eastAsia="zh-CN"/>
              </w:rPr>
              <w:t>3</w:t>
            </w:r>
          </w:p>
        </w:tc>
        <w:tc>
          <w:tcPr>
            <w:tcW w:w="36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003660">
            <w:pPr>
              <w:pStyle w:val="2"/>
              <w:jc w:val="center"/>
            </w:pPr>
            <w:r>
              <w:rPr>
                <w:rFonts w:hint="eastAsia" w:ascii="Calibri" w:hAnsi="Calibri" w:eastAsia="宋体" w:cs="Times New Roman"/>
                <w:b w:val="0"/>
                <w:sz w:val="24"/>
                <w:szCs w:val="22"/>
                <w:lang w:val="en-US" w:eastAsia="zh-CN" w:bidi="ar-SA"/>
              </w:rPr>
              <w:t>付款方式</w:t>
            </w:r>
          </w:p>
        </w:tc>
        <w:tc>
          <w:tcPr>
            <w:tcW w:w="19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572B2E">
            <w:pPr>
              <w:pStyle w:val="11"/>
              <w:spacing w:beforeAutospacing="0" w:afterAutospacing="0"/>
              <w:jc w:val="center"/>
            </w:pPr>
            <w:r>
              <w:t> </w:t>
            </w:r>
          </w:p>
        </w:tc>
        <w:tc>
          <w:tcPr>
            <w:tcW w:w="18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CF01C2">
            <w:pPr>
              <w:pStyle w:val="11"/>
              <w:spacing w:beforeAutospacing="0" w:afterAutospacing="0"/>
              <w:jc w:val="center"/>
            </w:pPr>
            <w:r>
              <w:t> </w:t>
            </w:r>
          </w:p>
        </w:tc>
        <w:tc>
          <w:tcPr>
            <w:tcW w:w="1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339DDA">
            <w:pPr>
              <w:pStyle w:val="11"/>
              <w:spacing w:beforeAutospacing="0" w:afterAutospacing="0"/>
              <w:jc w:val="center"/>
            </w:pPr>
            <w:r>
              <w:t> </w:t>
            </w:r>
          </w:p>
        </w:tc>
      </w:tr>
      <w:tr w14:paraId="05389EF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E690EA">
            <w:pPr>
              <w:pStyle w:val="11"/>
              <w:spacing w:beforeAutospacing="0" w:afterAutospacing="0"/>
              <w:jc w:val="center"/>
              <w:rPr>
                <w:rFonts w:hint="default"/>
                <w:lang w:val="en-US" w:eastAsia="zh-CN"/>
              </w:rPr>
            </w:pPr>
            <w:r>
              <w:rPr>
                <w:rFonts w:hint="eastAsia"/>
                <w:lang w:val="en-US" w:eastAsia="zh-CN"/>
              </w:rPr>
              <w:t>4</w:t>
            </w:r>
          </w:p>
        </w:tc>
        <w:tc>
          <w:tcPr>
            <w:tcW w:w="36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51F389">
            <w:pPr>
              <w:pStyle w:val="2"/>
              <w:jc w:val="center"/>
              <w:rPr>
                <w:rFonts w:hint="eastAsia" w:eastAsia="楷体_GB2312"/>
                <w:lang w:val="en-US" w:eastAsia="zh-CN"/>
              </w:rPr>
            </w:pPr>
            <w:r>
              <w:t> </w:t>
            </w:r>
            <w:r>
              <w:rPr>
                <w:rFonts w:hint="eastAsia" w:ascii="Calibri" w:hAnsi="Calibri" w:eastAsia="宋体" w:cs="Times New Roman"/>
                <w:b w:val="0"/>
                <w:sz w:val="24"/>
                <w:szCs w:val="22"/>
                <w:lang w:val="en-US" w:eastAsia="zh-CN" w:bidi="ar-SA"/>
              </w:rPr>
              <w:t>实质性响应内容</w:t>
            </w:r>
          </w:p>
        </w:tc>
        <w:tc>
          <w:tcPr>
            <w:tcW w:w="19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B5CA20">
            <w:pPr>
              <w:pStyle w:val="11"/>
              <w:spacing w:beforeAutospacing="0" w:afterAutospacing="0"/>
              <w:jc w:val="center"/>
            </w:pPr>
          </w:p>
        </w:tc>
        <w:tc>
          <w:tcPr>
            <w:tcW w:w="18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D81DF6">
            <w:pPr>
              <w:pStyle w:val="11"/>
              <w:spacing w:beforeAutospacing="0" w:afterAutospacing="0"/>
              <w:jc w:val="center"/>
            </w:pPr>
          </w:p>
        </w:tc>
        <w:tc>
          <w:tcPr>
            <w:tcW w:w="1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F91F28">
            <w:pPr>
              <w:pStyle w:val="11"/>
              <w:spacing w:beforeAutospacing="0" w:afterAutospacing="0"/>
              <w:jc w:val="center"/>
            </w:pPr>
          </w:p>
        </w:tc>
      </w:tr>
      <w:tr w14:paraId="40AA0C0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8BA8EB">
            <w:pPr>
              <w:pStyle w:val="11"/>
              <w:spacing w:beforeAutospacing="0" w:afterAutospacing="0"/>
              <w:jc w:val="center"/>
              <w:rPr>
                <w:rFonts w:hint="eastAsia" w:eastAsia="宋体"/>
                <w:lang w:val="en-US" w:eastAsia="zh-CN"/>
              </w:rPr>
            </w:pPr>
            <w:r>
              <w:t> </w:t>
            </w:r>
            <w:r>
              <w:rPr>
                <w:rFonts w:hint="eastAsia"/>
                <w:lang w:val="en-US" w:eastAsia="zh-CN"/>
              </w:rPr>
              <w:t>5</w:t>
            </w:r>
          </w:p>
        </w:tc>
        <w:tc>
          <w:tcPr>
            <w:tcW w:w="36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B1BB60">
            <w:pPr>
              <w:pStyle w:val="11"/>
              <w:spacing w:beforeAutospacing="0" w:afterAutospacing="0"/>
              <w:jc w:val="center"/>
            </w:pPr>
            <w:r>
              <w:t> </w:t>
            </w:r>
            <w:r>
              <w:rPr>
                <w:rFonts w:hint="eastAsia"/>
              </w:rPr>
              <w:t>开标一览表</w:t>
            </w:r>
          </w:p>
        </w:tc>
        <w:tc>
          <w:tcPr>
            <w:tcW w:w="19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D63A14">
            <w:pPr>
              <w:pStyle w:val="11"/>
              <w:spacing w:beforeAutospacing="0" w:afterAutospacing="0"/>
              <w:jc w:val="center"/>
            </w:pPr>
            <w:r>
              <w:t> </w:t>
            </w:r>
          </w:p>
        </w:tc>
        <w:tc>
          <w:tcPr>
            <w:tcW w:w="18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345333">
            <w:pPr>
              <w:pStyle w:val="11"/>
              <w:spacing w:beforeAutospacing="0" w:afterAutospacing="0"/>
              <w:jc w:val="center"/>
            </w:pPr>
            <w:r>
              <w:t> </w:t>
            </w:r>
          </w:p>
        </w:tc>
        <w:tc>
          <w:tcPr>
            <w:tcW w:w="1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D7118C">
            <w:pPr>
              <w:pStyle w:val="11"/>
              <w:spacing w:beforeAutospacing="0" w:afterAutospacing="0"/>
              <w:jc w:val="center"/>
            </w:pPr>
            <w:r>
              <w:t> </w:t>
            </w:r>
          </w:p>
        </w:tc>
      </w:tr>
      <w:tr w14:paraId="218A8C9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470DAA">
            <w:pPr>
              <w:pStyle w:val="11"/>
              <w:spacing w:beforeAutospacing="0" w:afterAutospacing="0"/>
              <w:jc w:val="center"/>
              <w:rPr>
                <w:rFonts w:hint="eastAsia" w:eastAsia="宋体"/>
                <w:lang w:val="en-US" w:eastAsia="zh-CN"/>
              </w:rPr>
            </w:pPr>
            <w:r>
              <w:t> </w:t>
            </w:r>
            <w:r>
              <w:rPr>
                <w:rFonts w:hint="eastAsia"/>
                <w:lang w:val="en-US" w:eastAsia="zh-CN"/>
              </w:rPr>
              <w:t>6</w:t>
            </w:r>
          </w:p>
        </w:tc>
        <w:tc>
          <w:tcPr>
            <w:tcW w:w="36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DF2046">
            <w:pPr>
              <w:pStyle w:val="11"/>
              <w:spacing w:beforeAutospacing="0" w:afterAutospacing="0"/>
              <w:jc w:val="center"/>
            </w:pPr>
            <w:r>
              <w:t> </w:t>
            </w:r>
            <w:r>
              <w:rPr>
                <w:rFonts w:hint="eastAsia"/>
              </w:rPr>
              <w:t>法人授权书</w:t>
            </w:r>
          </w:p>
        </w:tc>
        <w:tc>
          <w:tcPr>
            <w:tcW w:w="19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890CD3">
            <w:pPr>
              <w:pStyle w:val="11"/>
              <w:spacing w:beforeAutospacing="0" w:afterAutospacing="0"/>
              <w:jc w:val="center"/>
            </w:pPr>
            <w:r>
              <w:t> </w:t>
            </w:r>
          </w:p>
        </w:tc>
        <w:tc>
          <w:tcPr>
            <w:tcW w:w="18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7562C4">
            <w:pPr>
              <w:pStyle w:val="11"/>
              <w:spacing w:beforeAutospacing="0" w:afterAutospacing="0"/>
              <w:jc w:val="center"/>
            </w:pPr>
            <w:r>
              <w:t> </w:t>
            </w:r>
          </w:p>
        </w:tc>
        <w:tc>
          <w:tcPr>
            <w:tcW w:w="1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016641">
            <w:pPr>
              <w:pStyle w:val="11"/>
              <w:spacing w:beforeAutospacing="0" w:afterAutospacing="0"/>
              <w:jc w:val="center"/>
            </w:pPr>
            <w:r>
              <w:t> </w:t>
            </w:r>
          </w:p>
        </w:tc>
      </w:tr>
      <w:tr w14:paraId="7C2FE05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D53EE4">
            <w:pPr>
              <w:pStyle w:val="11"/>
              <w:spacing w:beforeAutospacing="0" w:afterAutospacing="0"/>
              <w:jc w:val="center"/>
              <w:rPr>
                <w:rFonts w:hint="eastAsia" w:eastAsia="宋体"/>
                <w:lang w:val="en-US" w:eastAsia="zh-CN"/>
              </w:rPr>
            </w:pPr>
            <w:r>
              <w:t> </w:t>
            </w:r>
            <w:r>
              <w:rPr>
                <w:rFonts w:hint="eastAsia"/>
                <w:lang w:val="en-US" w:eastAsia="zh-CN"/>
              </w:rPr>
              <w:t>7</w:t>
            </w:r>
          </w:p>
        </w:tc>
        <w:tc>
          <w:tcPr>
            <w:tcW w:w="36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79648E">
            <w:pPr>
              <w:pStyle w:val="11"/>
              <w:spacing w:beforeAutospacing="0" w:afterAutospacing="0"/>
              <w:jc w:val="center"/>
            </w:pPr>
            <w:r>
              <w:rPr>
                <w:rFonts w:hint="eastAsia" w:cs="Times New Roman"/>
              </w:rPr>
              <w:t>磋商响应函</w:t>
            </w:r>
          </w:p>
        </w:tc>
        <w:tc>
          <w:tcPr>
            <w:tcW w:w="19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FC6A5A">
            <w:pPr>
              <w:pStyle w:val="11"/>
              <w:spacing w:beforeAutospacing="0" w:afterAutospacing="0"/>
              <w:jc w:val="center"/>
            </w:pPr>
            <w:r>
              <w:t> </w:t>
            </w:r>
          </w:p>
        </w:tc>
        <w:tc>
          <w:tcPr>
            <w:tcW w:w="18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52A512">
            <w:pPr>
              <w:pStyle w:val="11"/>
              <w:spacing w:beforeAutospacing="0" w:afterAutospacing="0"/>
              <w:jc w:val="center"/>
            </w:pPr>
            <w:r>
              <w:t> </w:t>
            </w:r>
          </w:p>
        </w:tc>
        <w:tc>
          <w:tcPr>
            <w:tcW w:w="1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47095A">
            <w:pPr>
              <w:pStyle w:val="11"/>
              <w:spacing w:beforeAutospacing="0" w:afterAutospacing="0"/>
              <w:jc w:val="center"/>
            </w:pPr>
            <w:r>
              <w:t> </w:t>
            </w:r>
          </w:p>
        </w:tc>
      </w:tr>
      <w:tr w14:paraId="4A2942F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EE2456">
            <w:pPr>
              <w:pStyle w:val="11"/>
              <w:spacing w:beforeAutospacing="0" w:afterAutospacing="0"/>
              <w:jc w:val="center"/>
              <w:rPr>
                <w:rFonts w:hint="eastAsia" w:eastAsia="宋体"/>
                <w:lang w:val="en-US" w:eastAsia="zh-CN"/>
              </w:rPr>
            </w:pPr>
            <w:r>
              <w:t> </w:t>
            </w:r>
          </w:p>
        </w:tc>
        <w:tc>
          <w:tcPr>
            <w:tcW w:w="36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8EA43D">
            <w:pPr>
              <w:pStyle w:val="11"/>
              <w:spacing w:beforeAutospacing="0" w:afterAutospacing="0"/>
              <w:jc w:val="center"/>
            </w:pPr>
            <w:r>
              <w:rPr>
                <w:rFonts w:hint="eastAsia" w:ascii="宋体" w:hAnsi="宋体" w:eastAsia="宋体" w:cs="宋体"/>
                <w:color w:val="000000"/>
              </w:rPr>
              <w:t>……</w:t>
            </w:r>
          </w:p>
        </w:tc>
        <w:tc>
          <w:tcPr>
            <w:tcW w:w="19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6D04FD">
            <w:pPr>
              <w:pStyle w:val="11"/>
              <w:spacing w:beforeAutospacing="0" w:afterAutospacing="0"/>
              <w:jc w:val="center"/>
            </w:pPr>
            <w:r>
              <w:t> </w:t>
            </w:r>
          </w:p>
        </w:tc>
        <w:tc>
          <w:tcPr>
            <w:tcW w:w="18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0D76B1">
            <w:pPr>
              <w:pStyle w:val="11"/>
              <w:spacing w:beforeAutospacing="0" w:afterAutospacing="0"/>
              <w:jc w:val="center"/>
            </w:pPr>
            <w:r>
              <w:t> </w:t>
            </w:r>
          </w:p>
        </w:tc>
        <w:tc>
          <w:tcPr>
            <w:tcW w:w="1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6C532F">
            <w:pPr>
              <w:pStyle w:val="11"/>
              <w:spacing w:beforeAutospacing="0" w:afterAutospacing="0"/>
              <w:jc w:val="center"/>
            </w:pPr>
            <w:r>
              <w:t> </w:t>
            </w:r>
          </w:p>
        </w:tc>
      </w:tr>
    </w:tbl>
    <w:p w14:paraId="7112260E">
      <w:pPr>
        <w:pStyle w:val="11"/>
        <w:spacing w:beforeAutospacing="0" w:afterAutospacing="0"/>
        <w:jc w:val="both"/>
        <w:rPr>
          <w:rFonts w:hint="eastAsia" w:ascii="宋体" w:hAnsi="宋体" w:eastAsia="宋体" w:cs="宋体"/>
          <w:color w:val="000000"/>
        </w:rPr>
      </w:pPr>
    </w:p>
    <w:p w14:paraId="3F1304B5">
      <w:pPr>
        <w:pStyle w:val="11"/>
        <w:spacing w:beforeAutospacing="0" w:afterAutospacing="0"/>
        <w:jc w:val="both"/>
        <w:rPr>
          <w:rFonts w:hint="eastAsia" w:ascii="宋体" w:hAnsi="宋体" w:eastAsia="宋体" w:cs="宋体"/>
          <w:color w:val="000000"/>
        </w:rPr>
      </w:pPr>
    </w:p>
    <w:p w14:paraId="376D5F9E">
      <w:pPr>
        <w:pStyle w:val="11"/>
        <w:spacing w:beforeAutospacing="0" w:afterAutospacing="0"/>
        <w:jc w:val="both"/>
      </w:pPr>
      <w:r>
        <w:rPr>
          <w:rFonts w:hint="eastAsia" w:ascii="宋体" w:hAnsi="宋体" w:eastAsia="宋体" w:cs="宋体"/>
          <w:color w:val="000000"/>
        </w:rPr>
        <w:t>注： 行数不够，可自行添加。</w:t>
      </w:r>
    </w:p>
    <w:p w14:paraId="5185EAF0">
      <w:pPr>
        <w:pStyle w:val="24"/>
        <w:rPr>
          <w:rFonts w:cs="宋体"/>
          <w:szCs w:val="28"/>
          <w:lang w:val="zh-CN"/>
        </w:rPr>
      </w:pPr>
    </w:p>
    <w:p w14:paraId="5077D991">
      <w:pPr>
        <w:pStyle w:val="24"/>
        <w:rPr>
          <w:rFonts w:cs="宋体"/>
          <w:szCs w:val="28"/>
          <w:lang w:val="zh-CN"/>
        </w:rPr>
      </w:pPr>
    </w:p>
    <w:p w14:paraId="0DBFC3F3">
      <w:pPr>
        <w:pStyle w:val="24"/>
        <w:rPr>
          <w:rFonts w:cs="宋体"/>
          <w:szCs w:val="28"/>
          <w:lang w:val="zh-CN"/>
        </w:rPr>
      </w:pPr>
    </w:p>
    <w:p w14:paraId="072EEF8E">
      <w:pPr>
        <w:spacing w:before="50" w:after="50"/>
        <w:jc w:val="center"/>
        <w:rPr>
          <w:rFonts w:hint="eastAsia" w:asciiTheme="minorEastAsia" w:hAnsiTheme="minorEastAsia" w:eastAsiaTheme="minorEastAsia" w:cstheme="minorEastAsia"/>
          <w:bCs/>
          <w:sz w:val="24"/>
          <w:szCs w:val="24"/>
        </w:rPr>
      </w:pPr>
      <w:r>
        <w:rPr>
          <w:rFonts w:hint="eastAsia" w:asciiTheme="minorEastAsia" w:hAnsiTheme="minorEastAsia" w:cstheme="minorEastAsia"/>
          <w:bCs/>
          <w:sz w:val="24"/>
          <w:szCs w:val="24"/>
          <w:lang w:val="en-US" w:eastAsia="zh-CN"/>
        </w:rPr>
        <w:t>供应商</w:t>
      </w:r>
      <w:r>
        <w:rPr>
          <w:rFonts w:hint="eastAsia" w:asciiTheme="minorEastAsia" w:hAnsiTheme="minorEastAsia" w:eastAsiaTheme="minorEastAsia" w:cstheme="minorEastAsia"/>
          <w:bCs/>
          <w:sz w:val="24"/>
          <w:szCs w:val="24"/>
        </w:rPr>
        <w:t>（加盖CA电子公章）：</w:t>
      </w:r>
    </w:p>
    <w:p w14:paraId="277B3F85">
      <w:pPr>
        <w:spacing w:before="50" w:after="50"/>
        <w:jc w:val="center"/>
        <w:rPr>
          <w:rFonts w:hint="eastAsia" w:ascii="黑体" w:hAnsi="宋体" w:eastAsia="黑体" w:cs="黑体"/>
          <w:b/>
          <w:i/>
          <w:iCs/>
          <w:color w:val="000000"/>
          <w:sz w:val="32"/>
          <w:szCs w:val="32"/>
          <w:u w:val="single"/>
          <w:lang w:val="en-US" w:eastAsia="zh-CN"/>
        </w:rPr>
      </w:pPr>
      <w:r>
        <w:rPr>
          <w:rFonts w:hint="eastAsia" w:asciiTheme="minorEastAsia" w:hAnsiTheme="minorEastAsia" w:eastAsiaTheme="minorEastAsia" w:cstheme="minorEastAsia"/>
          <w:bCs/>
          <w:sz w:val="24"/>
          <w:szCs w:val="24"/>
        </w:rPr>
        <w:t>日  期：</w:t>
      </w:r>
    </w:p>
    <w:p w14:paraId="541AD577">
      <w:pPr>
        <w:pStyle w:val="11"/>
        <w:spacing w:beforeAutospacing="0" w:afterAutospacing="0" w:line="0" w:lineRule="atLeast"/>
        <w:jc w:val="center"/>
        <w:outlineLvl w:val="1"/>
        <w:rPr>
          <w:rFonts w:hint="eastAsia" w:ascii="黑体" w:hAnsi="宋体" w:eastAsia="黑体" w:cs="黑体"/>
          <w:b/>
          <w:i/>
          <w:iCs/>
          <w:color w:val="000000"/>
          <w:sz w:val="32"/>
          <w:szCs w:val="32"/>
          <w:u w:val="single"/>
          <w:lang w:val="en-US" w:eastAsia="zh-CN"/>
        </w:rPr>
      </w:pPr>
    </w:p>
    <w:p w14:paraId="493EBC07">
      <w:pPr>
        <w:pStyle w:val="11"/>
        <w:spacing w:beforeAutospacing="0" w:afterAutospacing="0" w:line="0" w:lineRule="atLeast"/>
        <w:jc w:val="both"/>
        <w:outlineLvl w:val="1"/>
        <w:rPr>
          <w:rFonts w:hint="eastAsia" w:ascii="黑体" w:hAnsi="宋体" w:eastAsia="黑体" w:cs="黑体"/>
          <w:b/>
          <w:i/>
          <w:iCs/>
          <w:color w:val="000000"/>
          <w:sz w:val="32"/>
          <w:szCs w:val="32"/>
          <w:u w:val="single"/>
          <w:lang w:val="en-US" w:eastAsia="zh-CN"/>
        </w:rPr>
      </w:pPr>
    </w:p>
    <w:p w14:paraId="126BAF7E">
      <w:pPr>
        <w:pStyle w:val="11"/>
        <w:spacing w:beforeAutospacing="0" w:afterAutospacing="0" w:line="0" w:lineRule="atLeast"/>
        <w:jc w:val="center"/>
        <w:outlineLvl w:val="1"/>
        <w:rPr>
          <w:rFonts w:hint="eastAsia" w:ascii="黑体" w:hAnsi="宋体" w:eastAsia="黑体" w:cs="黑体"/>
          <w:b/>
          <w:i/>
          <w:iCs/>
          <w:color w:val="000000"/>
          <w:sz w:val="32"/>
          <w:szCs w:val="32"/>
          <w:u w:val="single"/>
          <w:lang w:val="en-US" w:eastAsia="zh-CN"/>
        </w:rPr>
      </w:pPr>
    </w:p>
    <w:p w14:paraId="01F71459">
      <w:pPr>
        <w:pStyle w:val="11"/>
        <w:spacing w:beforeAutospacing="0" w:afterAutospacing="0" w:line="0" w:lineRule="atLeast"/>
        <w:jc w:val="center"/>
        <w:outlineLvl w:val="1"/>
        <w:rPr>
          <w:rFonts w:hint="eastAsia" w:ascii="黑体" w:hAnsi="宋体" w:eastAsia="黑体" w:cs="黑体"/>
          <w:b/>
          <w:i/>
          <w:iCs/>
          <w:color w:val="000000"/>
          <w:sz w:val="32"/>
          <w:szCs w:val="32"/>
          <w:u w:val="single"/>
          <w:lang w:val="en-US" w:eastAsia="zh-CN"/>
        </w:rPr>
      </w:pPr>
    </w:p>
    <w:p w14:paraId="2DD45534">
      <w:pPr>
        <w:pStyle w:val="11"/>
        <w:spacing w:beforeAutospacing="0" w:afterAutospacing="0" w:line="0" w:lineRule="atLeast"/>
        <w:jc w:val="center"/>
        <w:outlineLvl w:val="1"/>
        <w:rPr>
          <w:rFonts w:hint="eastAsia" w:ascii="黑体" w:hAnsi="宋体" w:eastAsia="黑体" w:cs="黑体"/>
          <w:b/>
          <w:i/>
          <w:iCs/>
          <w:color w:val="000000"/>
          <w:sz w:val="32"/>
          <w:szCs w:val="32"/>
          <w:u w:val="single"/>
          <w:lang w:val="en-US" w:eastAsia="zh-CN"/>
        </w:rPr>
      </w:pPr>
    </w:p>
    <w:p w14:paraId="714DE149">
      <w:pPr>
        <w:pStyle w:val="11"/>
        <w:spacing w:beforeAutospacing="0" w:afterAutospacing="0" w:line="0" w:lineRule="atLeast"/>
        <w:jc w:val="center"/>
        <w:outlineLvl w:val="1"/>
        <w:rPr>
          <w:rFonts w:hint="eastAsia" w:ascii="黑体" w:hAnsi="宋体" w:eastAsia="黑体" w:cs="黑体"/>
          <w:b/>
          <w:i/>
          <w:iCs/>
          <w:color w:val="000000"/>
          <w:sz w:val="32"/>
          <w:szCs w:val="32"/>
          <w:u w:val="single"/>
          <w:lang w:val="en-US" w:eastAsia="zh-CN"/>
        </w:rPr>
      </w:pPr>
    </w:p>
    <w:p w14:paraId="1C4497A9">
      <w:pPr>
        <w:pStyle w:val="11"/>
        <w:spacing w:beforeAutospacing="0" w:afterAutospacing="0" w:line="0" w:lineRule="atLeast"/>
        <w:jc w:val="center"/>
        <w:outlineLvl w:val="1"/>
        <w:rPr>
          <w:rFonts w:hint="eastAsia" w:ascii="黑体" w:hAnsi="宋体" w:eastAsia="黑体" w:cs="黑体"/>
          <w:b/>
          <w:i/>
          <w:iCs/>
          <w:color w:val="000000"/>
          <w:sz w:val="32"/>
          <w:szCs w:val="32"/>
          <w:u w:val="single"/>
          <w:lang w:val="en-US" w:eastAsia="zh-CN"/>
        </w:rPr>
      </w:pPr>
    </w:p>
    <w:p w14:paraId="1E02B7B6">
      <w:pPr>
        <w:pStyle w:val="11"/>
        <w:spacing w:beforeAutospacing="0" w:afterAutospacing="0" w:line="0" w:lineRule="atLeast"/>
        <w:jc w:val="center"/>
        <w:outlineLvl w:val="1"/>
        <w:rPr>
          <w:rFonts w:hint="eastAsia" w:ascii="黑体" w:hAnsi="宋体" w:eastAsia="黑体" w:cs="黑体"/>
          <w:b/>
          <w:i/>
          <w:iCs/>
          <w:color w:val="000000"/>
          <w:sz w:val="32"/>
          <w:szCs w:val="32"/>
          <w:u w:val="single"/>
          <w:lang w:val="en-US" w:eastAsia="zh-CN"/>
        </w:rPr>
      </w:pPr>
    </w:p>
    <w:p w14:paraId="6A26C687">
      <w:pPr>
        <w:pStyle w:val="11"/>
        <w:spacing w:beforeAutospacing="0" w:afterAutospacing="0" w:line="0" w:lineRule="atLeast"/>
        <w:jc w:val="center"/>
        <w:outlineLvl w:val="1"/>
        <w:rPr>
          <w:rFonts w:hint="eastAsia" w:ascii="黑体" w:hAnsi="宋体" w:eastAsia="黑体" w:cs="黑体"/>
          <w:b/>
          <w:i/>
          <w:iCs/>
          <w:color w:val="000000"/>
          <w:sz w:val="32"/>
          <w:szCs w:val="32"/>
          <w:u w:val="single"/>
          <w:lang w:val="en-US" w:eastAsia="zh-CN"/>
        </w:rPr>
      </w:pPr>
    </w:p>
    <w:p w14:paraId="795A9C43">
      <w:pPr>
        <w:pStyle w:val="11"/>
        <w:spacing w:beforeAutospacing="0" w:afterAutospacing="0" w:line="0" w:lineRule="atLeast"/>
        <w:jc w:val="center"/>
        <w:outlineLvl w:val="1"/>
        <w:rPr>
          <w:rFonts w:hint="eastAsia" w:ascii="黑体" w:hAnsi="宋体" w:eastAsia="黑体" w:cs="黑体"/>
          <w:b/>
          <w:i/>
          <w:iCs/>
          <w:color w:val="000000"/>
          <w:sz w:val="32"/>
          <w:szCs w:val="32"/>
          <w:u w:val="single"/>
          <w:lang w:val="en-US" w:eastAsia="zh-CN"/>
        </w:rPr>
      </w:pPr>
    </w:p>
    <w:p w14:paraId="3E32AE0D">
      <w:pPr>
        <w:pStyle w:val="11"/>
        <w:spacing w:beforeAutospacing="0" w:afterAutospacing="0" w:line="0" w:lineRule="atLeast"/>
        <w:jc w:val="center"/>
        <w:outlineLvl w:val="1"/>
        <w:rPr>
          <w:rFonts w:hint="eastAsia" w:ascii="黑体" w:hAnsi="宋体" w:eastAsia="黑体" w:cs="黑体"/>
          <w:b/>
          <w:i/>
          <w:iCs/>
          <w:color w:val="000000"/>
          <w:sz w:val="32"/>
          <w:szCs w:val="32"/>
          <w:u w:val="single"/>
          <w:lang w:val="en-US" w:eastAsia="zh-CN"/>
        </w:rPr>
      </w:pPr>
    </w:p>
    <w:p w14:paraId="1FC90EB9">
      <w:pPr>
        <w:pStyle w:val="11"/>
        <w:spacing w:beforeAutospacing="0" w:afterAutospacing="0" w:line="0" w:lineRule="atLeast"/>
        <w:jc w:val="center"/>
        <w:outlineLvl w:val="1"/>
        <w:rPr>
          <w:rFonts w:hint="eastAsia" w:ascii="黑体" w:hAnsi="宋体" w:eastAsia="黑体" w:cs="黑体"/>
          <w:b/>
          <w:i/>
          <w:iCs/>
          <w:color w:val="000000"/>
          <w:sz w:val="32"/>
          <w:szCs w:val="32"/>
          <w:u w:val="single"/>
          <w:lang w:val="en-US" w:eastAsia="zh-CN"/>
        </w:rPr>
      </w:pPr>
    </w:p>
    <w:p w14:paraId="0B6CA2E3">
      <w:pPr>
        <w:pStyle w:val="11"/>
        <w:spacing w:beforeAutospacing="0" w:afterAutospacing="0" w:line="0" w:lineRule="atLeast"/>
        <w:jc w:val="center"/>
        <w:outlineLvl w:val="1"/>
        <w:rPr>
          <w:rFonts w:hint="eastAsia" w:ascii="黑体" w:hAnsi="宋体" w:eastAsia="黑体" w:cs="黑体"/>
          <w:b/>
          <w:i/>
          <w:iCs/>
          <w:color w:val="000000"/>
          <w:sz w:val="32"/>
          <w:szCs w:val="32"/>
          <w:u w:val="single"/>
          <w:lang w:val="en-US" w:eastAsia="zh-CN"/>
        </w:rPr>
      </w:pPr>
      <w:r>
        <w:rPr>
          <w:rFonts w:hint="eastAsia" w:ascii="黑体" w:hAnsi="宋体" w:eastAsia="黑体" w:cs="黑体"/>
          <w:b/>
          <w:i/>
          <w:iCs/>
          <w:color w:val="000000"/>
          <w:sz w:val="32"/>
          <w:szCs w:val="32"/>
          <w:u w:val="single"/>
          <w:lang w:val="en-US" w:eastAsia="zh-CN"/>
        </w:rPr>
        <w:t>十四、开标一览表（格式）</w:t>
      </w:r>
    </w:p>
    <w:p w14:paraId="581895C6">
      <w:pPr>
        <w:pStyle w:val="5"/>
        <w:ind w:left="0"/>
        <w:rPr>
          <w:rFonts w:hint="default" w:eastAsiaTheme="minorEastAsia"/>
          <w:lang w:val="en-US" w:eastAsia="zh-CN"/>
        </w:rPr>
      </w:pPr>
      <w:r>
        <w:rPr>
          <w:rFonts w:hint="eastAsia"/>
          <w:lang w:val="en-US" w:eastAsia="zh-CN"/>
        </w:rPr>
        <w:t xml:space="preserve">                            （一轮报价表）</w:t>
      </w:r>
    </w:p>
    <w:tbl>
      <w:tblPr>
        <w:tblStyle w:val="14"/>
        <w:tblW w:w="931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06"/>
        <w:gridCol w:w="7812"/>
      </w:tblGrid>
      <w:tr w14:paraId="4C164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trPr>
        <w:tc>
          <w:tcPr>
            <w:tcW w:w="1506" w:type="dxa"/>
            <w:noWrap w:val="0"/>
            <w:vAlign w:val="center"/>
          </w:tcPr>
          <w:p w14:paraId="37C7C139">
            <w:pPr>
              <w:spacing w:line="240" w:lineRule="auto"/>
              <w:rPr>
                <w:rFonts w:hAnsi="宋体" w:eastAsia="宋体" w:cs="宋体"/>
                <w:sz w:val="24"/>
                <w:szCs w:val="24"/>
              </w:rPr>
            </w:pPr>
            <w:r>
              <w:rPr>
                <w:rFonts w:hint="eastAsia" w:hAnsi="宋体" w:eastAsia="宋体" w:cs="宋体"/>
                <w:sz w:val="24"/>
                <w:szCs w:val="24"/>
              </w:rPr>
              <w:t>项目编号</w:t>
            </w:r>
          </w:p>
        </w:tc>
        <w:tc>
          <w:tcPr>
            <w:tcW w:w="7812" w:type="dxa"/>
            <w:noWrap w:val="0"/>
            <w:vAlign w:val="center"/>
          </w:tcPr>
          <w:p w14:paraId="2726A233">
            <w:pPr>
              <w:spacing w:line="240" w:lineRule="auto"/>
              <w:rPr>
                <w:rFonts w:hint="eastAsia" w:hAnsi="宋体" w:eastAsia="宋体" w:cs="宋体"/>
                <w:sz w:val="24"/>
                <w:szCs w:val="24"/>
                <w:lang w:eastAsia="zh-CN"/>
              </w:rPr>
            </w:pPr>
          </w:p>
        </w:tc>
      </w:tr>
      <w:tr w14:paraId="130DA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6" w:hRule="atLeast"/>
        </w:trPr>
        <w:tc>
          <w:tcPr>
            <w:tcW w:w="1506" w:type="dxa"/>
            <w:noWrap w:val="0"/>
            <w:vAlign w:val="center"/>
          </w:tcPr>
          <w:p w14:paraId="336551A4">
            <w:pPr>
              <w:spacing w:line="240" w:lineRule="auto"/>
              <w:rPr>
                <w:rFonts w:hAnsi="宋体" w:eastAsia="宋体" w:cs="宋体"/>
                <w:sz w:val="24"/>
                <w:szCs w:val="24"/>
              </w:rPr>
            </w:pPr>
            <w:r>
              <w:rPr>
                <w:rFonts w:hint="eastAsia" w:hAnsi="宋体" w:eastAsia="宋体" w:cs="宋体"/>
                <w:sz w:val="24"/>
                <w:szCs w:val="24"/>
              </w:rPr>
              <w:t>项目名称</w:t>
            </w:r>
          </w:p>
        </w:tc>
        <w:tc>
          <w:tcPr>
            <w:tcW w:w="7812" w:type="dxa"/>
            <w:noWrap w:val="0"/>
            <w:vAlign w:val="center"/>
          </w:tcPr>
          <w:p w14:paraId="1306761F">
            <w:pPr>
              <w:pStyle w:val="13"/>
              <w:spacing w:after="0"/>
              <w:ind w:left="0" w:firstLine="0"/>
              <w:jc w:val="left"/>
              <w:rPr>
                <w:rFonts w:hAnsi="宋体" w:eastAsia="宋体" w:cs="宋体"/>
                <w:szCs w:val="24"/>
              </w:rPr>
            </w:pPr>
          </w:p>
          <w:p w14:paraId="4377AF0D">
            <w:pPr>
              <w:pStyle w:val="13"/>
              <w:spacing w:after="0"/>
              <w:ind w:left="0" w:firstLine="0"/>
              <w:jc w:val="left"/>
              <w:rPr>
                <w:rFonts w:hAnsi="宋体" w:eastAsia="宋体" w:cs="宋体"/>
                <w:szCs w:val="24"/>
              </w:rPr>
            </w:pPr>
          </w:p>
          <w:p w14:paraId="4C646968">
            <w:pPr>
              <w:spacing w:line="240" w:lineRule="auto"/>
              <w:rPr>
                <w:rFonts w:hAnsi="宋体" w:eastAsia="宋体" w:cs="宋体"/>
                <w:sz w:val="24"/>
                <w:szCs w:val="24"/>
              </w:rPr>
            </w:pPr>
          </w:p>
        </w:tc>
      </w:tr>
      <w:tr w14:paraId="2C36E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15" w:hRule="atLeast"/>
        </w:trPr>
        <w:tc>
          <w:tcPr>
            <w:tcW w:w="9318" w:type="dxa"/>
            <w:gridSpan w:val="2"/>
            <w:noWrap w:val="0"/>
            <w:vAlign w:val="center"/>
          </w:tcPr>
          <w:p w14:paraId="1EC1297F">
            <w:pPr>
              <w:spacing w:line="240" w:lineRule="auto"/>
              <w:rPr>
                <w:rFonts w:hint="eastAsia" w:hAnsi="宋体" w:eastAsia="宋体" w:cs="宋体"/>
                <w:sz w:val="24"/>
                <w:szCs w:val="24"/>
                <w:lang w:eastAsia="zh-CN"/>
              </w:rPr>
            </w:pPr>
            <w:r>
              <w:rPr>
                <w:rFonts w:hint="eastAsia" w:hAnsi="宋体" w:eastAsia="宋体" w:cs="宋体"/>
                <w:sz w:val="24"/>
                <w:szCs w:val="24"/>
              </w:rPr>
              <w:t>投标金额（</w:t>
            </w:r>
            <w:r>
              <w:rPr>
                <w:rFonts w:hint="eastAsia" w:hAnsi="宋体" w:eastAsia="宋体" w:cs="宋体"/>
                <w:sz w:val="24"/>
                <w:szCs w:val="24"/>
                <w:lang w:val="en-US" w:eastAsia="zh-CN"/>
              </w:rPr>
              <w:t>单价</w:t>
            </w:r>
            <w:r>
              <w:rPr>
                <w:rFonts w:hint="eastAsia" w:hAnsi="宋体" w:eastAsia="宋体" w:cs="宋体"/>
                <w:sz w:val="24"/>
                <w:szCs w:val="24"/>
              </w:rPr>
              <w:t xml:space="preserve">）：（大写）： </w:t>
            </w:r>
            <w:r>
              <w:rPr>
                <w:rFonts w:hint="eastAsia" w:hAnsi="宋体" w:eastAsia="宋体" w:cs="宋体"/>
                <w:sz w:val="24"/>
                <w:szCs w:val="24"/>
                <w:u w:val="single"/>
              </w:rPr>
              <w:t xml:space="preserve">            </w:t>
            </w:r>
            <w:r>
              <w:rPr>
                <w:rFonts w:hint="eastAsia" w:hAnsi="宋体" w:eastAsia="宋体" w:cs="宋体"/>
                <w:sz w:val="24"/>
                <w:szCs w:val="24"/>
              </w:rPr>
              <w:t>，小写：</w:t>
            </w:r>
            <w:r>
              <w:rPr>
                <w:rFonts w:hint="eastAsia" w:hAnsi="宋体" w:eastAsia="宋体" w:cs="宋体"/>
                <w:sz w:val="24"/>
                <w:szCs w:val="24"/>
                <w:u w:val="single"/>
              </w:rPr>
              <w:t xml:space="preserve">             </w:t>
            </w:r>
            <w:r>
              <w:rPr>
                <w:rFonts w:hint="eastAsia" w:hAnsi="宋体" w:eastAsia="宋体" w:cs="宋体"/>
                <w:sz w:val="24"/>
                <w:szCs w:val="24"/>
              </w:rPr>
              <w:t xml:space="preserve"> </w:t>
            </w:r>
            <w:r>
              <w:rPr>
                <w:rFonts w:hint="eastAsia" w:hAnsi="宋体" w:eastAsia="宋体" w:cs="宋体"/>
                <w:sz w:val="24"/>
                <w:szCs w:val="24"/>
                <w:lang w:eastAsia="zh-CN"/>
              </w:rPr>
              <w:t>。</w:t>
            </w:r>
          </w:p>
          <w:p w14:paraId="202834F5">
            <w:pPr>
              <w:spacing w:line="240" w:lineRule="auto"/>
              <w:rPr>
                <w:rFonts w:hAnsi="宋体" w:eastAsia="宋体" w:cs="宋体"/>
                <w:sz w:val="24"/>
                <w:szCs w:val="24"/>
              </w:rPr>
            </w:pPr>
            <w:r>
              <w:rPr>
                <w:rFonts w:hint="eastAsia" w:hAnsi="宋体" w:eastAsia="宋体" w:cs="宋体"/>
                <w:sz w:val="24"/>
                <w:szCs w:val="24"/>
              </w:rPr>
              <w:t xml:space="preserve">        </w:t>
            </w:r>
          </w:p>
        </w:tc>
      </w:tr>
      <w:tr w14:paraId="3AF83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1" w:hRule="atLeast"/>
        </w:trPr>
        <w:tc>
          <w:tcPr>
            <w:tcW w:w="9318" w:type="dxa"/>
            <w:gridSpan w:val="2"/>
            <w:noWrap w:val="0"/>
            <w:vAlign w:val="center"/>
          </w:tcPr>
          <w:p w14:paraId="08882589">
            <w:pPr>
              <w:pStyle w:val="11"/>
              <w:spacing w:beforeAutospacing="0" w:afterAutospacing="0" w:line="460" w:lineRule="exact"/>
              <w:ind w:firstLine="480"/>
              <w:jc w:val="both"/>
              <w:rPr>
                <w:rFonts w:hAnsi="宋体" w:eastAsia="宋体" w:cs="宋体"/>
                <w:sz w:val="24"/>
                <w:szCs w:val="24"/>
              </w:rPr>
            </w:pPr>
            <w:r>
              <w:rPr>
                <w:rFonts w:hint="eastAsia" w:hAnsi="宋体" w:eastAsia="宋体" w:cs="宋体"/>
                <w:sz w:val="24"/>
                <w:szCs w:val="24"/>
              </w:rPr>
              <w:t>合同履约期限：</w:t>
            </w:r>
            <w:r>
              <w:rPr>
                <w:rFonts w:hint="eastAsia" w:ascii="宋体" w:hAnsi="宋体" w:eastAsia="宋体" w:cs="宋体"/>
                <w:color w:val="000000"/>
                <w:highlight w:val="none"/>
                <w:lang w:val="en-US" w:eastAsia="zh-CN"/>
              </w:rPr>
              <w:t>合同签订后2026年12月31日前完成全部工作。</w:t>
            </w:r>
          </w:p>
        </w:tc>
      </w:tr>
    </w:tbl>
    <w:p w14:paraId="43D6445A">
      <w:pPr>
        <w:tabs>
          <w:tab w:val="left" w:pos="4860"/>
        </w:tabs>
        <w:spacing w:line="588" w:lineRule="exact"/>
        <w:ind w:right="1560"/>
        <w:jc w:val="both"/>
        <w:rPr>
          <w:rFonts w:hAnsi="宋体"/>
          <w:color w:val="000000"/>
          <w:sz w:val="24"/>
        </w:rPr>
      </w:pPr>
    </w:p>
    <w:p w14:paraId="351E0F21">
      <w:pPr>
        <w:tabs>
          <w:tab w:val="left" w:pos="4860"/>
        </w:tabs>
        <w:spacing w:line="588" w:lineRule="exact"/>
        <w:ind w:right="1560" w:firstLine="624"/>
        <w:jc w:val="right"/>
        <w:rPr>
          <w:rFonts w:hAnsi="宋体"/>
          <w:color w:val="000000"/>
          <w:sz w:val="24"/>
        </w:rPr>
      </w:pPr>
    </w:p>
    <w:p w14:paraId="7D367EE5">
      <w:pPr>
        <w:tabs>
          <w:tab w:val="left" w:pos="4860"/>
        </w:tabs>
        <w:spacing w:line="588" w:lineRule="exact"/>
        <w:ind w:right="1560" w:firstLine="624"/>
        <w:jc w:val="right"/>
        <w:rPr>
          <w:rFonts w:hAnsi="宋体"/>
          <w:color w:val="000000"/>
          <w:sz w:val="24"/>
        </w:rPr>
      </w:pPr>
      <w:r>
        <w:rPr>
          <w:rFonts w:hint="eastAsia" w:hAnsi="宋体"/>
          <w:color w:val="000000"/>
          <w:sz w:val="24"/>
        </w:rPr>
        <w:t xml:space="preserve"> 供应商全称（加盖CA电子公章）：</w:t>
      </w:r>
    </w:p>
    <w:p w14:paraId="3CD616F0">
      <w:pPr>
        <w:tabs>
          <w:tab w:val="left" w:pos="4860"/>
        </w:tabs>
        <w:spacing w:line="588" w:lineRule="exact"/>
        <w:ind w:right="1560" w:firstLine="480"/>
        <w:jc w:val="right"/>
        <w:rPr>
          <w:rFonts w:hAnsi="宋体"/>
          <w:color w:val="000000"/>
          <w:sz w:val="24"/>
        </w:rPr>
      </w:pPr>
      <w:r>
        <w:rPr>
          <w:rFonts w:hint="eastAsia" w:hAnsi="宋体"/>
          <w:color w:val="000000"/>
          <w:sz w:val="24"/>
        </w:rPr>
        <w:t xml:space="preserve">        日  期：</w:t>
      </w:r>
    </w:p>
    <w:p w14:paraId="08629087">
      <w:pPr>
        <w:widowControl/>
        <w:spacing w:before="50" w:after="50"/>
        <w:jc w:val="center"/>
        <w:rPr>
          <w:rFonts w:hint="eastAsia" w:ascii="宋体" w:hAnsi="宋体" w:eastAsia="宋体" w:cs="宋体"/>
          <w:color w:val="000000"/>
          <w:sz w:val="32"/>
          <w:szCs w:val="32"/>
        </w:rPr>
      </w:pPr>
    </w:p>
    <w:p w14:paraId="0C14DE20">
      <w:pPr>
        <w:widowControl/>
        <w:spacing w:before="50" w:after="50"/>
        <w:jc w:val="center"/>
        <w:rPr>
          <w:rFonts w:hint="eastAsia" w:ascii="宋体" w:hAnsi="宋体" w:eastAsia="宋体" w:cs="宋体"/>
          <w:color w:val="000000"/>
          <w:sz w:val="32"/>
          <w:szCs w:val="32"/>
        </w:rPr>
      </w:pPr>
    </w:p>
    <w:p w14:paraId="3525DE67">
      <w:pPr>
        <w:widowControl/>
        <w:spacing w:before="50" w:after="50"/>
        <w:jc w:val="center"/>
        <w:rPr>
          <w:rFonts w:hint="eastAsia" w:ascii="宋体" w:hAnsi="宋体" w:eastAsia="宋体" w:cs="宋体"/>
          <w:color w:val="000000"/>
          <w:sz w:val="32"/>
          <w:szCs w:val="32"/>
        </w:rPr>
      </w:pPr>
    </w:p>
    <w:p w14:paraId="0CC921C9">
      <w:pPr>
        <w:pStyle w:val="12"/>
        <w:rPr>
          <w:rFonts w:hint="eastAsia" w:ascii="宋体" w:hAnsi="宋体" w:eastAsia="宋体" w:cs="宋体"/>
          <w:color w:val="000000"/>
          <w:sz w:val="32"/>
          <w:szCs w:val="32"/>
        </w:rPr>
      </w:pPr>
    </w:p>
    <w:p w14:paraId="42DC4789">
      <w:pPr>
        <w:pStyle w:val="10"/>
        <w:rPr>
          <w:rFonts w:hint="eastAsia" w:ascii="宋体" w:hAnsi="宋体" w:eastAsia="宋体" w:cs="宋体"/>
          <w:color w:val="000000"/>
          <w:sz w:val="32"/>
          <w:szCs w:val="32"/>
        </w:rPr>
      </w:pPr>
    </w:p>
    <w:p w14:paraId="215F4789">
      <w:pPr>
        <w:rPr>
          <w:rFonts w:hint="eastAsia" w:ascii="宋体" w:hAnsi="宋体" w:eastAsia="宋体" w:cs="宋体"/>
          <w:color w:val="000000"/>
          <w:sz w:val="32"/>
          <w:szCs w:val="32"/>
        </w:rPr>
      </w:pPr>
    </w:p>
    <w:p w14:paraId="5A48A35A">
      <w:pPr>
        <w:pStyle w:val="12"/>
        <w:rPr>
          <w:rFonts w:hint="eastAsia" w:ascii="宋体" w:hAnsi="宋体" w:eastAsia="宋体" w:cs="宋体"/>
          <w:color w:val="000000"/>
          <w:sz w:val="32"/>
          <w:szCs w:val="32"/>
        </w:rPr>
      </w:pPr>
    </w:p>
    <w:p w14:paraId="05BFC8C0">
      <w:pPr>
        <w:pStyle w:val="10"/>
        <w:rPr>
          <w:rFonts w:hint="eastAsia" w:ascii="宋体" w:hAnsi="宋体" w:eastAsia="宋体" w:cs="宋体"/>
          <w:color w:val="000000"/>
          <w:sz w:val="32"/>
          <w:szCs w:val="32"/>
        </w:rPr>
      </w:pPr>
    </w:p>
    <w:p w14:paraId="6A153959">
      <w:pPr>
        <w:rPr>
          <w:rFonts w:hint="eastAsia" w:ascii="宋体" w:hAnsi="宋体" w:eastAsia="宋体" w:cs="宋体"/>
          <w:color w:val="000000"/>
          <w:sz w:val="32"/>
          <w:szCs w:val="32"/>
        </w:rPr>
      </w:pPr>
    </w:p>
    <w:p w14:paraId="0FF04C20">
      <w:pPr>
        <w:pStyle w:val="12"/>
        <w:rPr>
          <w:rFonts w:hint="eastAsia" w:ascii="宋体" w:hAnsi="宋体" w:eastAsia="宋体" w:cs="宋体"/>
          <w:color w:val="000000"/>
          <w:sz w:val="32"/>
          <w:szCs w:val="32"/>
        </w:rPr>
      </w:pPr>
    </w:p>
    <w:p w14:paraId="1CF4C45C">
      <w:pPr>
        <w:pStyle w:val="10"/>
        <w:rPr>
          <w:rFonts w:hint="eastAsia"/>
        </w:rPr>
      </w:pPr>
    </w:p>
    <w:p w14:paraId="17A9CECB">
      <w:pPr>
        <w:rPr>
          <w:rFonts w:hint="eastAsia"/>
        </w:rPr>
      </w:pPr>
    </w:p>
    <w:p w14:paraId="4FA0AA49">
      <w:pPr>
        <w:pStyle w:val="13"/>
        <w:rPr>
          <w:rFonts w:hint="eastAsia"/>
        </w:rPr>
      </w:pPr>
    </w:p>
    <w:p w14:paraId="6570EFBE">
      <w:pPr>
        <w:pStyle w:val="13"/>
        <w:rPr>
          <w:rFonts w:hint="eastAsia"/>
        </w:rPr>
      </w:pPr>
    </w:p>
    <w:p w14:paraId="0AC58D1D">
      <w:pPr>
        <w:rPr>
          <w:rFonts w:hint="eastAsia"/>
        </w:rPr>
      </w:pPr>
    </w:p>
    <w:p w14:paraId="6FC8F2B3">
      <w:pPr>
        <w:widowControl/>
        <w:spacing w:before="50" w:after="50"/>
        <w:jc w:val="center"/>
        <w:rPr>
          <w:rFonts w:hint="eastAsia" w:ascii="宋体" w:hAnsi="宋体" w:eastAsia="宋体" w:cs="宋体"/>
          <w:color w:val="000000"/>
          <w:sz w:val="32"/>
          <w:szCs w:val="32"/>
        </w:rPr>
      </w:pPr>
    </w:p>
    <w:p w14:paraId="2827988C">
      <w:pPr>
        <w:pStyle w:val="11"/>
        <w:spacing w:beforeAutospacing="0" w:afterAutospacing="0" w:line="0" w:lineRule="atLeast"/>
        <w:jc w:val="both"/>
        <w:outlineLvl w:val="1"/>
        <w:rPr>
          <w:rFonts w:hint="eastAsia" w:ascii="黑体" w:hAnsi="宋体" w:eastAsia="黑体" w:cs="黑体"/>
          <w:b/>
          <w:i/>
          <w:iCs/>
          <w:color w:val="000000"/>
          <w:sz w:val="32"/>
          <w:szCs w:val="32"/>
          <w:u w:val="single"/>
          <w:lang w:val="en-US" w:eastAsia="zh-CN"/>
        </w:rPr>
      </w:pPr>
    </w:p>
    <w:p w14:paraId="3DC6DE32">
      <w:pPr>
        <w:pStyle w:val="11"/>
        <w:spacing w:beforeAutospacing="0" w:afterAutospacing="0" w:line="0" w:lineRule="atLeast"/>
        <w:jc w:val="both"/>
        <w:outlineLvl w:val="1"/>
        <w:rPr>
          <w:rFonts w:hint="eastAsia" w:ascii="黑体" w:hAnsi="宋体" w:eastAsia="黑体" w:cs="黑体"/>
          <w:b/>
          <w:i/>
          <w:iCs/>
          <w:color w:val="000000"/>
          <w:sz w:val="32"/>
          <w:szCs w:val="32"/>
          <w:u w:val="single"/>
          <w:lang w:val="en-US" w:eastAsia="zh-CN"/>
        </w:rPr>
      </w:pPr>
    </w:p>
    <w:p w14:paraId="72F62DD0">
      <w:pPr>
        <w:pStyle w:val="11"/>
        <w:spacing w:beforeAutospacing="0" w:afterAutospacing="0" w:line="0" w:lineRule="atLeast"/>
        <w:jc w:val="center"/>
        <w:outlineLvl w:val="1"/>
        <w:rPr>
          <w:rFonts w:hint="eastAsia" w:ascii="黑体" w:hAnsi="宋体" w:eastAsia="黑体" w:cs="黑体"/>
          <w:b/>
          <w:i/>
          <w:iCs/>
          <w:color w:val="000000"/>
          <w:sz w:val="32"/>
          <w:szCs w:val="32"/>
          <w:u w:val="single"/>
          <w:lang w:val="en-US" w:eastAsia="zh-CN"/>
        </w:rPr>
      </w:pPr>
      <w:r>
        <w:rPr>
          <w:rFonts w:hint="eastAsia" w:ascii="黑体" w:hAnsi="宋体" w:eastAsia="黑体" w:cs="黑体"/>
          <w:b/>
          <w:i/>
          <w:iCs/>
          <w:color w:val="000000"/>
          <w:sz w:val="32"/>
          <w:szCs w:val="32"/>
          <w:u w:val="single"/>
          <w:lang w:val="en-US" w:eastAsia="zh-CN"/>
        </w:rPr>
        <w:t>十五、技术方案、服务承诺、培训承诺等</w:t>
      </w:r>
    </w:p>
    <w:p w14:paraId="3EECD94A">
      <w:pPr>
        <w:pStyle w:val="13"/>
        <w:numPr>
          <w:ilvl w:val="0"/>
          <w:numId w:val="0"/>
        </w:numPr>
        <w:ind w:left="840" w:leftChars="0"/>
        <w:rPr>
          <w:rFonts w:hint="eastAsia"/>
          <w:lang w:val="en-US" w:eastAsia="zh-CN"/>
        </w:rPr>
      </w:pPr>
    </w:p>
    <w:p w14:paraId="53DBB0FB">
      <w:pPr>
        <w:pStyle w:val="11"/>
        <w:tabs>
          <w:tab w:val="left" w:pos="2160"/>
        </w:tabs>
        <w:spacing w:beforeAutospacing="0" w:afterAutospacing="0"/>
        <w:jc w:val="both"/>
      </w:pPr>
    </w:p>
    <w:p w14:paraId="6FD69D81">
      <w:pPr>
        <w:widowControl/>
        <w:spacing w:line="499" w:lineRule="atLeast"/>
        <w:ind w:firstLine="1600"/>
        <w:rPr>
          <w:rFonts w:ascii="宋体" w:hAnsi="宋体" w:eastAsia="宋体" w:cs="宋体"/>
          <w:color w:val="000000"/>
          <w:sz w:val="32"/>
          <w:szCs w:val="32"/>
        </w:rPr>
      </w:pPr>
    </w:p>
    <w:p w14:paraId="0EA81742">
      <w:pPr>
        <w:widowControl/>
        <w:spacing w:line="499" w:lineRule="atLeast"/>
        <w:ind w:firstLine="1600"/>
        <w:rPr>
          <w:rFonts w:ascii="宋体" w:hAnsi="宋体" w:eastAsia="宋体" w:cs="宋体"/>
          <w:color w:val="000000"/>
          <w:sz w:val="32"/>
          <w:szCs w:val="32"/>
        </w:rPr>
      </w:pPr>
    </w:p>
    <w:p w14:paraId="30C0A54B">
      <w:pPr>
        <w:widowControl/>
        <w:spacing w:line="499" w:lineRule="atLeast"/>
        <w:ind w:firstLine="1600"/>
        <w:rPr>
          <w:rFonts w:ascii="宋体" w:hAnsi="宋体" w:eastAsia="宋体" w:cs="宋体"/>
          <w:color w:val="000000"/>
          <w:sz w:val="32"/>
          <w:szCs w:val="32"/>
        </w:rPr>
      </w:pPr>
    </w:p>
    <w:p w14:paraId="5EFD1D3D">
      <w:pPr>
        <w:widowControl/>
        <w:spacing w:line="499" w:lineRule="atLeast"/>
        <w:ind w:firstLine="1600"/>
        <w:rPr>
          <w:rFonts w:ascii="宋体" w:hAnsi="宋体" w:eastAsia="宋体" w:cs="宋体"/>
          <w:color w:val="000000"/>
          <w:sz w:val="32"/>
          <w:szCs w:val="32"/>
        </w:rPr>
      </w:pPr>
    </w:p>
    <w:p w14:paraId="3A2134AA">
      <w:pPr>
        <w:widowControl/>
        <w:spacing w:line="499" w:lineRule="atLeast"/>
        <w:ind w:firstLine="1600"/>
        <w:rPr>
          <w:rFonts w:ascii="宋体" w:hAnsi="宋体" w:eastAsia="宋体" w:cs="宋体"/>
          <w:color w:val="000000"/>
          <w:sz w:val="32"/>
          <w:szCs w:val="32"/>
        </w:rPr>
      </w:pPr>
    </w:p>
    <w:p w14:paraId="0E4BB3C7">
      <w:pPr>
        <w:widowControl/>
        <w:spacing w:line="499" w:lineRule="atLeast"/>
        <w:ind w:firstLine="1600"/>
        <w:rPr>
          <w:rFonts w:ascii="宋体" w:hAnsi="宋体" w:eastAsia="宋体" w:cs="宋体"/>
          <w:color w:val="000000"/>
          <w:sz w:val="32"/>
          <w:szCs w:val="32"/>
        </w:rPr>
      </w:pPr>
    </w:p>
    <w:p w14:paraId="26EA6624">
      <w:pPr>
        <w:widowControl/>
        <w:spacing w:line="499" w:lineRule="atLeast"/>
        <w:ind w:firstLine="1600"/>
        <w:rPr>
          <w:rFonts w:ascii="宋体" w:hAnsi="宋体" w:eastAsia="宋体" w:cs="宋体"/>
          <w:color w:val="000000"/>
          <w:sz w:val="32"/>
          <w:szCs w:val="32"/>
        </w:rPr>
      </w:pPr>
    </w:p>
    <w:p w14:paraId="457C3116">
      <w:pPr>
        <w:widowControl/>
        <w:spacing w:line="499" w:lineRule="atLeast"/>
        <w:ind w:firstLine="1600"/>
        <w:rPr>
          <w:rFonts w:ascii="宋体" w:hAnsi="宋体" w:eastAsia="宋体" w:cs="宋体"/>
          <w:color w:val="000000"/>
          <w:sz w:val="32"/>
          <w:szCs w:val="32"/>
        </w:rPr>
      </w:pPr>
    </w:p>
    <w:p w14:paraId="2724A19B">
      <w:pPr>
        <w:widowControl/>
        <w:spacing w:line="499" w:lineRule="atLeast"/>
        <w:ind w:firstLine="1600"/>
        <w:rPr>
          <w:rFonts w:ascii="宋体" w:hAnsi="宋体" w:eastAsia="宋体" w:cs="宋体"/>
          <w:color w:val="000000"/>
          <w:sz w:val="32"/>
          <w:szCs w:val="32"/>
        </w:rPr>
      </w:pPr>
    </w:p>
    <w:p w14:paraId="08AED8EF">
      <w:pPr>
        <w:widowControl/>
        <w:spacing w:line="499" w:lineRule="atLeast"/>
        <w:ind w:firstLine="1600"/>
        <w:rPr>
          <w:rFonts w:ascii="宋体" w:hAnsi="宋体" w:eastAsia="宋体" w:cs="宋体"/>
          <w:color w:val="000000"/>
          <w:sz w:val="32"/>
          <w:szCs w:val="32"/>
        </w:rPr>
      </w:pPr>
    </w:p>
    <w:p w14:paraId="27AB40FE">
      <w:pPr>
        <w:widowControl/>
        <w:spacing w:line="499" w:lineRule="atLeast"/>
        <w:ind w:firstLine="1600"/>
        <w:rPr>
          <w:rFonts w:ascii="宋体" w:hAnsi="宋体" w:eastAsia="宋体" w:cs="宋体"/>
          <w:color w:val="000000"/>
          <w:sz w:val="32"/>
          <w:szCs w:val="32"/>
        </w:rPr>
      </w:pPr>
    </w:p>
    <w:p w14:paraId="01DB8E49">
      <w:pPr>
        <w:widowControl/>
        <w:spacing w:line="499" w:lineRule="atLeast"/>
        <w:ind w:firstLine="1600"/>
        <w:rPr>
          <w:rFonts w:ascii="宋体" w:hAnsi="宋体" w:eastAsia="宋体" w:cs="宋体"/>
          <w:color w:val="000000"/>
          <w:sz w:val="32"/>
          <w:szCs w:val="32"/>
        </w:rPr>
      </w:pPr>
    </w:p>
    <w:p w14:paraId="1D657CF2">
      <w:pPr>
        <w:widowControl/>
        <w:spacing w:line="499" w:lineRule="atLeast"/>
        <w:ind w:firstLine="1600"/>
        <w:rPr>
          <w:rFonts w:ascii="宋体" w:hAnsi="宋体" w:eastAsia="宋体" w:cs="宋体"/>
          <w:color w:val="000000"/>
          <w:sz w:val="32"/>
          <w:szCs w:val="32"/>
        </w:rPr>
      </w:pPr>
    </w:p>
    <w:p w14:paraId="59FE94DF">
      <w:pPr>
        <w:widowControl/>
        <w:spacing w:line="499" w:lineRule="atLeast"/>
        <w:ind w:firstLine="1600"/>
        <w:rPr>
          <w:rFonts w:ascii="宋体" w:hAnsi="宋体" w:eastAsia="宋体" w:cs="宋体"/>
          <w:color w:val="000000"/>
          <w:sz w:val="32"/>
          <w:szCs w:val="32"/>
        </w:rPr>
      </w:pPr>
    </w:p>
    <w:p w14:paraId="02868503">
      <w:pPr>
        <w:widowControl/>
        <w:spacing w:line="499" w:lineRule="atLeast"/>
        <w:ind w:firstLine="1600"/>
        <w:rPr>
          <w:rFonts w:ascii="宋体" w:hAnsi="宋体" w:eastAsia="宋体" w:cs="宋体"/>
          <w:color w:val="000000"/>
          <w:sz w:val="32"/>
          <w:szCs w:val="32"/>
        </w:rPr>
      </w:pPr>
    </w:p>
    <w:p w14:paraId="19596FAB">
      <w:pPr>
        <w:widowControl/>
        <w:spacing w:line="499" w:lineRule="atLeast"/>
        <w:ind w:firstLine="1600"/>
        <w:rPr>
          <w:rFonts w:ascii="宋体" w:hAnsi="宋体" w:eastAsia="宋体" w:cs="宋体"/>
          <w:color w:val="000000"/>
          <w:sz w:val="32"/>
          <w:szCs w:val="32"/>
        </w:rPr>
      </w:pPr>
    </w:p>
    <w:p w14:paraId="4ACA7A37">
      <w:pPr>
        <w:widowControl/>
        <w:spacing w:line="499" w:lineRule="atLeast"/>
        <w:ind w:firstLine="1600"/>
        <w:rPr>
          <w:rFonts w:ascii="宋体" w:hAnsi="宋体" w:eastAsia="宋体" w:cs="宋体"/>
          <w:color w:val="000000"/>
          <w:sz w:val="32"/>
          <w:szCs w:val="32"/>
        </w:rPr>
      </w:pPr>
    </w:p>
    <w:p w14:paraId="16D76EE4">
      <w:pPr>
        <w:widowControl/>
        <w:spacing w:line="499" w:lineRule="atLeast"/>
        <w:ind w:firstLine="1600"/>
        <w:rPr>
          <w:rFonts w:ascii="宋体" w:hAnsi="宋体" w:eastAsia="宋体" w:cs="宋体"/>
          <w:color w:val="000000"/>
          <w:sz w:val="32"/>
          <w:szCs w:val="32"/>
        </w:rPr>
      </w:pPr>
    </w:p>
    <w:p w14:paraId="0CE7078A">
      <w:pPr>
        <w:pStyle w:val="13"/>
        <w:rPr>
          <w:rFonts w:ascii="宋体" w:hAnsi="宋体" w:eastAsia="宋体" w:cs="宋体"/>
          <w:color w:val="000000"/>
          <w:sz w:val="32"/>
          <w:szCs w:val="32"/>
        </w:rPr>
      </w:pPr>
    </w:p>
    <w:p w14:paraId="299E5146">
      <w:pPr>
        <w:pStyle w:val="13"/>
        <w:rPr>
          <w:rFonts w:ascii="宋体" w:hAnsi="宋体" w:eastAsia="宋体" w:cs="宋体"/>
          <w:color w:val="000000"/>
          <w:sz w:val="32"/>
          <w:szCs w:val="32"/>
        </w:rPr>
      </w:pPr>
    </w:p>
    <w:p w14:paraId="55F2254A">
      <w:pPr>
        <w:pStyle w:val="13"/>
        <w:rPr>
          <w:rFonts w:ascii="宋体" w:hAnsi="宋体" w:eastAsia="宋体" w:cs="宋体"/>
          <w:color w:val="000000"/>
          <w:sz w:val="32"/>
          <w:szCs w:val="32"/>
        </w:rPr>
      </w:pPr>
    </w:p>
    <w:p w14:paraId="49BC0BA6">
      <w:pPr>
        <w:pStyle w:val="13"/>
        <w:rPr>
          <w:rFonts w:ascii="宋体" w:hAnsi="宋体" w:eastAsia="宋体" w:cs="宋体"/>
          <w:color w:val="000000"/>
          <w:sz w:val="32"/>
          <w:szCs w:val="32"/>
        </w:rPr>
      </w:pPr>
    </w:p>
    <w:p w14:paraId="0C39F7D4">
      <w:pPr>
        <w:pStyle w:val="3"/>
      </w:pPr>
    </w:p>
    <w:p w14:paraId="20FDB943">
      <w:pPr>
        <w:pStyle w:val="11"/>
        <w:spacing w:beforeAutospacing="0" w:afterAutospacing="0" w:line="0" w:lineRule="atLeast"/>
        <w:jc w:val="center"/>
        <w:outlineLvl w:val="1"/>
        <w:rPr>
          <w:rFonts w:hint="eastAsia" w:ascii="黑体" w:hAnsi="宋体" w:eastAsia="黑体" w:cs="黑体"/>
          <w:b/>
          <w:i/>
          <w:iCs/>
          <w:color w:val="000000"/>
          <w:sz w:val="32"/>
          <w:szCs w:val="32"/>
          <w:u w:val="single"/>
          <w:lang w:val="en-US" w:eastAsia="zh-CN"/>
        </w:rPr>
      </w:pPr>
    </w:p>
    <w:p w14:paraId="5C3FC6DE">
      <w:pPr>
        <w:pStyle w:val="11"/>
        <w:spacing w:beforeAutospacing="0" w:afterAutospacing="0" w:line="0" w:lineRule="atLeast"/>
        <w:jc w:val="center"/>
        <w:outlineLvl w:val="1"/>
        <w:rPr>
          <w:rFonts w:hint="eastAsia" w:ascii="黑体" w:hAnsi="宋体" w:eastAsia="黑体" w:cs="黑体"/>
          <w:b/>
          <w:i/>
          <w:iCs/>
          <w:color w:val="000000"/>
          <w:sz w:val="32"/>
          <w:szCs w:val="32"/>
          <w:u w:val="single"/>
          <w:lang w:val="en-US" w:eastAsia="zh-CN"/>
        </w:rPr>
      </w:pPr>
    </w:p>
    <w:p w14:paraId="7838AEA0">
      <w:pPr>
        <w:pStyle w:val="11"/>
        <w:spacing w:beforeAutospacing="0" w:afterAutospacing="0" w:line="0" w:lineRule="atLeast"/>
        <w:jc w:val="center"/>
        <w:outlineLvl w:val="1"/>
        <w:rPr>
          <w:rFonts w:hint="eastAsia" w:ascii="黑体" w:hAnsi="宋体" w:eastAsia="黑体" w:cs="黑体"/>
          <w:b/>
          <w:i/>
          <w:iCs/>
          <w:color w:val="000000"/>
          <w:sz w:val="32"/>
          <w:szCs w:val="32"/>
          <w:u w:val="single"/>
          <w:lang w:val="en-US" w:eastAsia="zh-CN"/>
        </w:rPr>
      </w:pPr>
    </w:p>
    <w:p w14:paraId="5218A872">
      <w:pPr>
        <w:pStyle w:val="11"/>
        <w:spacing w:beforeAutospacing="0" w:afterAutospacing="0" w:line="0" w:lineRule="atLeast"/>
        <w:jc w:val="center"/>
        <w:outlineLvl w:val="1"/>
        <w:rPr>
          <w:rFonts w:hint="eastAsia" w:ascii="黑体" w:hAnsi="宋体" w:eastAsia="黑体" w:cs="黑体"/>
          <w:b/>
          <w:i/>
          <w:iCs/>
          <w:color w:val="000000"/>
          <w:sz w:val="32"/>
          <w:szCs w:val="32"/>
          <w:u w:val="single"/>
          <w:lang w:val="en-US" w:eastAsia="zh-CN"/>
        </w:rPr>
      </w:pPr>
      <w:r>
        <w:rPr>
          <w:rFonts w:hint="eastAsia" w:ascii="黑体" w:hAnsi="宋体" w:eastAsia="黑体" w:cs="黑体"/>
          <w:b/>
          <w:i/>
          <w:iCs/>
          <w:color w:val="000000"/>
          <w:sz w:val="32"/>
          <w:szCs w:val="32"/>
          <w:u w:val="single"/>
          <w:lang w:val="en-US" w:eastAsia="zh-CN"/>
        </w:rPr>
        <w:t>十六、盐城市政府采购事前信用承诺书</w:t>
      </w:r>
    </w:p>
    <w:p w14:paraId="3407CC48">
      <w:pPr>
        <w:widowControl/>
        <w:spacing w:line="499" w:lineRule="atLeast"/>
        <w:ind w:firstLine="640"/>
        <w:jc w:val="left"/>
        <w:rPr>
          <w:rFonts w:ascii="宋体" w:hAnsi="宋体" w:eastAsia="宋体" w:cs="宋体"/>
          <w:sz w:val="24"/>
        </w:rPr>
      </w:pPr>
      <w:r>
        <w:rPr>
          <w:rFonts w:hint="eastAsia" w:ascii="宋体" w:hAnsi="宋体" w:eastAsia="宋体" w:cs="宋体"/>
          <w:color w:val="000000"/>
          <w:sz w:val="32"/>
          <w:szCs w:val="32"/>
        </w:rPr>
        <w:t> </w:t>
      </w:r>
      <w:r>
        <w:rPr>
          <w:rFonts w:hint="eastAsia" w:ascii="宋体" w:hAnsi="宋体" w:eastAsia="宋体" w:cs="宋体"/>
          <w:color w:val="000000"/>
          <w:sz w:val="24"/>
        </w:rPr>
        <w:t>为营造我市公开、公平、公正、诚实守信的政府采购交易环境，树立诚信守法的</w:t>
      </w:r>
      <w:r>
        <w:rPr>
          <w:rFonts w:hint="eastAsia" w:ascii="宋体" w:hAnsi="宋体" w:eastAsia="宋体" w:cs="宋体"/>
          <w:color w:val="000000"/>
          <w:sz w:val="24"/>
          <w:lang w:eastAsia="zh-CN"/>
        </w:rPr>
        <w:t>供应商</w:t>
      </w:r>
      <w:r>
        <w:rPr>
          <w:rFonts w:hint="eastAsia" w:ascii="宋体" w:hAnsi="宋体" w:eastAsia="宋体" w:cs="宋体"/>
          <w:color w:val="000000"/>
          <w:sz w:val="24"/>
        </w:rPr>
        <w:t>形象，本人代表本单位作出以下承诺：</w:t>
      </w:r>
    </w:p>
    <w:p w14:paraId="793B973E">
      <w:pPr>
        <w:widowControl/>
        <w:spacing w:line="499" w:lineRule="atLeast"/>
        <w:jc w:val="left"/>
        <w:rPr>
          <w:rFonts w:ascii="宋体" w:hAnsi="宋体" w:eastAsia="宋体" w:cs="宋体"/>
          <w:sz w:val="24"/>
        </w:rPr>
      </w:pPr>
      <w:r>
        <w:rPr>
          <w:rFonts w:hint="eastAsia" w:ascii="宋体" w:hAnsi="宋体" w:eastAsia="宋体" w:cs="宋体"/>
          <w:color w:val="000000"/>
          <w:sz w:val="24"/>
        </w:rPr>
        <w:t>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03BAFD4F">
      <w:pPr>
        <w:widowControl/>
        <w:spacing w:line="499" w:lineRule="atLeast"/>
        <w:ind w:firstLine="480"/>
        <w:jc w:val="left"/>
        <w:rPr>
          <w:rFonts w:ascii="宋体" w:hAnsi="宋体" w:eastAsia="宋体" w:cs="宋体"/>
          <w:sz w:val="24"/>
        </w:rPr>
      </w:pPr>
      <w:r>
        <w:rPr>
          <w:rFonts w:hint="eastAsia" w:ascii="宋体" w:hAnsi="宋体" w:eastAsia="宋体" w:cs="宋体"/>
          <w:color w:val="000000"/>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252757A6">
      <w:pPr>
        <w:widowControl/>
        <w:spacing w:line="499" w:lineRule="atLeast"/>
        <w:jc w:val="left"/>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p>
    <w:p w14:paraId="66B16C1E">
      <w:pPr>
        <w:widowControl/>
        <w:spacing w:line="499" w:lineRule="atLeast"/>
        <w:jc w:val="left"/>
        <w:rPr>
          <w:rFonts w:ascii="宋体" w:hAnsi="宋体" w:eastAsia="宋体" w:cs="宋体"/>
          <w:sz w:val="24"/>
        </w:rPr>
      </w:pPr>
      <w:r>
        <w:rPr>
          <w:rFonts w:hint="eastAsia" w:ascii="宋体" w:hAnsi="宋体" w:eastAsia="宋体" w:cs="宋体"/>
          <w:color w:val="000000"/>
          <w:sz w:val="24"/>
        </w:rPr>
        <w:t>   （四）严格遵守即时信息公示规定，及时维护和更新维护和更新盐城市政府采购网中与本单位相关的信息；</w:t>
      </w:r>
    </w:p>
    <w:p w14:paraId="2519D46B">
      <w:pPr>
        <w:widowControl/>
        <w:spacing w:line="499" w:lineRule="atLeast"/>
        <w:jc w:val="left"/>
        <w:rPr>
          <w:rFonts w:ascii="宋体" w:hAnsi="宋体" w:eastAsia="宋体" w:cs="宋体"/>
          <w:sz w:val="24"/>
        </w:rPr>
      </w:pPr>
      <w:r>
        <w:rPr>
          <w:rFonts w:hint="eastAsia" w:ascii="宋体" w:hAnsi="宋体" w:eastAsia="宋体" w:cs="宋体"/>
          <w:color w:val="000000"/>
          <w:sz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1E46F282">
      <w:pPr>
        <w:widowControl/>
        <w:spacing w:line="499" w:lineRule="atLeast"/>
        <w:jc w:val="left"/>
        <w:rPr>
          <w:rFonts w:ascii="宋体" w:hAnsi="宋体" w:eastAsia="宋体" w:cs="宋体"/>
          <w:sz w:val="24"/>
        </w:rPr>
      </w:pPr>
      <w:r>
        <w:rPr>
          <w:rFonts w:hint="eastAsia" w:ascii="宋体" w:hAnsi="宋体" w:eastAsia="宋体" w:cs="宋体"/>
          <w:color w:val="000000"/>
          <w:sz w:val="24"/>
        </w:rPr>
        <w:t>   （六）自觉接受政府、行业组织、社会公众、新闻舆论的监督；</w:t>
      </w:r>
    </w:p>
    <w:p w14:paraId="3D50CF3B">
      <w:pPr>
        <w:widowControl/>
        <w:spacing w:line="499" w:lineRule="atLeast"/>
        <w:ind w:firstLine="480"/>
        <w:jc w:val="left"/>
        <w:rPr>
          <w:rFonts w:ascii="宋体" w:hAnsi="宋体" w:eastAsia="宋体" w:cs="宋体"/>
          <w:sz w:val="24"/>
        </w:rPr>
      </w:pPr>
      <w:r>
        <w:rPr>
          <w:rFonts w:hint="eastAsia" w:ascii="宋体" w:hAnsi="宋体" w:eastAsia="宋体" w:cs="宋体"/>
          <w:color w:val="000000"/>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BB9CCD0">
      <w:pPr>
        <w:widowControl/>
        <w:spacing w:line="499" w:lineRule="atLeast"/>
        <w:jc w:val="left"/>
        <w:rPr>
          <w:rFonts w:ascii="宋体" w:hAnsi="宋体" w:eastAsia="宋体" w:cs="宋体"/>
          <w:sz w:val="24"/>
        </w:rPr>
      </w:pPr>
      <w:r>
        <w:rPr>
          <w:rFonts w:hint="eastAsia" w:ascii="宋体" w:hAnsi="宋体" w:eastAsia="宋体" w:cs="宋体"/>
          <w:color w:val="000000"/>
          <w:sz w:val="24"/>
        </w:rPr>
        <w:t>   （八）本人已认真阅读了上述承诺，并向本单位员工作了宣传教育。</w:t>
      </w:r>
    </w:p>
    <w:p w14:paraId="17156586">
      <w:pPr>
        <w:widowControl/>
        <w:spacing w:line="499" w:lineRule="atLeast"/>
        <w:jc w:val="left"/>
        <w:rPr>
          <w:rFonts w:ascii="宋体" w:hAnsi="宋体" w:eastAsia="宋体" w:cs="宋体"/>
          <w:sz w:val="24"/>
        </w:rPr>
      </w:pPr>
      <w:r>
        <w:rPr>
          <w:rFonts w:hint="eastAsia" w:ascii="宋体" w:hAnsi="宋体" w:eastAsia="宋体" w:cs="宋体"/>
          <w:color w:val="000000"/>
          <w:sz w:val="24"/>
        </w:rPr>
        <w:t>                  法定代表人签名：</w:t>
      </w:r>
    </w:p>
    <w:p w14:paraId="0601DB0E">
      <w:pPr>
        <w:widowControl/>
        <w:spacing w:line="499" w:lineRule="atLeast"/>
        <w:jc w:val="center"/>
        <w:rPr>
          <w:rFonts w:ascii="宋体" w:hAnsi="宋体" w:eastAsia="宋体" w:cs="宋体"/>
          <w:sz w:val="24"/>
        </w:rPr>
      </w:pPr>
      <w:r>
        <w:rPr>
          <w:rFonts w:hint="eastAsia" w:ascii="宋体" w:hAnsi="宋体" w:eastAsia="宋体" w:cs="宋体"/>
          <w:color w:val="000000"/>
          <w:sz w:val="24"/>
        </w:rPr>
        <w:t>                   单位名称（</w:t>
      </w:r>
      <w:r>
        <w:rPr>
          <w:rFonts w:hint="eastAsia" w:ascii="宋体" w:hAnsi="宋体" w:eastAsia="宋体" w:cs="宋体"/>
          <w:color w:val="000000"/>
          <w:sz w:val="24"/>
          <w:lang w:val="en-US" w:eastAsia="zh-CN"/>
        </w:rPr>
        <w:t>CA签章</w:t>
      </w:r>
      <w:r>
        <w:rPr>
          <w:rFonts w:hint="eastAsia" w:ascii="宋体" w:hAnsi="宋体" w:eastAsia="宋体" w:cs="宋体"/>
          <w:color w:val="000000"/>
          <w:sz w:val="24"/>
        </w:rPr>
        <w:t>）：</w:t>
      </w:r>
    </w:p>
    <w:p w14:paraId="674B5BAF">
      <w:pPr>
        <w:widowControl/>
        <w:spacing w:line="499" w:lineRule="atLeast"/>
        <w:jc w:val="center"/>
        <w:rPr>
          <w:rFonts w:ascii="宋体" w:hAnsi="宋体" w:eastAsia="宋体" w:cs="宋体"/>
          <w:sz w:val="24"/>
        </w:rPr>
      </w:pPr>
      <w:r>
        <w:rPr>
          <w:rFonts w:hint="eastAsia" w:ascii="宋体" w:hAnsi="宋体" w:eastAsia="宋体" w:cs="宋体"/>
          <w:color w:val="000000"/>
          <w:sz w:val="24"/>
        </w:rPr>
        <w:t>                      年月日</w:t>
      </w:r>
    </w:p>
    <w:p w14:paraId="6997B4F9">
      <w:pPr>
        <w:pStyle w:val="11"/>
        <w:spacing w:beforeAutospacing="0" w:afterAutospacing="0"/>
        <w:jc w:val="center"/>
      </w:pPr>
    </w:p>
    <w:p w14:paraId="27F5DAB4">
      <w:pPr>
        <w:pStyle w:val="11"/>
        <w:spacing w:beforeAutospacing="0" w:afterAutospacing="0"/>
        <w:jc w:val="center"/>
      </w:pPr>
    </w:p>
    <w:p w14:paraId="7B0F3706"/>
    <w:p w14:paraId="6E435EAA">
      <w:pPr>
        <w:pStyle w:val="13"/>
      </w:pPr>
    </w:p>
    <w:p w14:paraId="1D64CA0C">
      <w:pPr>
        <w:pStyle w:val="13"/>
      </w:pPr>
    </w:p>
    <w:p w14:paraId="0FE1011F">
      <w:pPr>
        <w:pStyle w:val="13"/>
      </w:pPr>
    </w:p>
    <w:p w14:paraId="18C75BAD">
      <w:pPr>
        <w:pStyle w:val="13"/>
      </w:pPr>
    </w:p>
    <w:p w14:paraId="73A9A67E">
      <w:pPr>
        <w:pStyle w:val="11"/>
        <w:spacing w:beforeAutospacing="0" w:afterAutospacing="0"/>
        <w:jc w:val="center"/>
        <w:outlineLvl w:val="2"/>
        <w:rPr>
          <w:rFonts w:ascii="宋体" w:hAnsi="宋体" w:eastAsia="宋体" w:cs="宋体"/>
          <w:b/>
          <w:color w:val="000000"/>
          <w:sz w:val="32"/>
          <w:szCs w:val="32"/>
        </w:rPr>
      </w:pPr>
      <w:r>
        <w:rPr>
          <w:rFonts w:hint="eastAsia" w:ascii="宋体" w:hAnsi="宋体" w:eastAsia="宋体" w:cs="宋体"/>
          <w:b/>
          <w:color w:val="000000"/>
          <w:sz w:val="32"/>
          <w:szCs w:val="32"/>
        </w:rPr>
        <w:t>质疑函范本</w:t>
      </w:r>
    </w:p>
    <w:p w14:paraId="66B7A49A">
      <w:pPr>
        <w:pStyle w:val="11"/>
        <w:spacing w:before="290" w:beforeAutospacing="0" w:afterAutospacing="0" w:line="360" w:lineRule="auto"/>
        <w:jc w:val="both"/>
        <w:outlineLvl w:val="1"/>
        <w:rPr>
          <w:rFonts w:ascii="宋体" w:hAnsi="宋体" w:eastAsia="宋体" w:cs="宋体"/>
        </w:rPr>
      </w:pPr>
      <w:r>
        <w:rPr>
          <w:rFonts w:hint="eastAsia" w:ascii="宋体" w:hAnsi="宋体" w:eastAsia="宋体" w:cs="宋体"/>
          <w:color w:val="000000"/>
        </w:rPr>
        <w:t>一、质疑供应商基本信息</w:t>
      </w:r>
    </w:p>
    <w:p w14:paraId="67984C88">
      <w:pPr>
        <w:pStyle w:val="11"/>
        <w:spacing w:beforeAutospacing="0" w:afterAutospacing="0" w:line="360" w:lineRule="auto"/>
        <w:jc w:val="both"/>
        <w:rPr>
          <w:rFonts w:ascii="宋体" w:hAnsi="宋体" w:eastAsia="宋体" w:cs="宋体"/>
        </w:rPr>
      </w:pPr>
      <w:r>
        <w:rPr>
          <w:rFonts w:hint="eastAsia" w:ascii="宋体" w:hAnsi="宋体" w:eastAsia="宋体" w:cs="宋体"/>
          <w:color w:val="000000"/>
        </w:rPr>
        <w:t>质疑供应商：</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3F4F8813">
      <w:pPr>
        <w:pStyle w:val="11"/>
        <w:spacing w:beforeAutospacing="0" w:afterAutospacing="0" w:line="360" w:lineRule="auto"/>
        <w:jc w:val="both"/>
        <w:rPr>
          <w:rFonts w:ascii="宋体" w:hAnsi="宋体" w:eastAsia="宋体" w:cs="宋体"/>
          <w:color w:val="000000"/>
          <w:u w:val="single"/>
        </w:rPr>
      </w:pPr>
      <w:r>
        <w:rPr>
          <w:rFonts w:hint="eastAsia" w:ascii="宋体" w:hAnsi="宋体" w:eastAsia="宋体" w:cs="宋体"/>
          <w:color w:val="000000"/>
        </w:rPr>
        <w:t>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w:t>
      </w:r>
    </w:p>
    <w:p w14:paraId="260058A9">
      <w:pPr>
        <w:pStyle w:val="11"/>
        <w:spacing w:beforeAutospacing="0" w:afterAutospacing="0" w:line="360" w:lineRule="auto"/>
        <w:jc w:val="both"/>
        <w:rPr>
          <w:rFonts w:ascii="宋体" w:hAnsi="宋体" w:eastAsia="宋体" w:cs="宋体"/>
        </w:rPr>
      </w:pPr>
      <w:r>
        <w:rPr>
          <w:rFonts w:hint="eastAsia" w:ascii="宋体" w:hAnsi="宋体" w:eastAsia="宋体" w:cs="宋体"/>
          <w:color w:val="000000"/>
        </w:rPr>
        <w:t>邮编：</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13305524">
      <w:pPr>
        <w:pStyle w:val="11"/>
        <w:spacing w:beforeAutospacing="0" w:afterAutospacing="0" w:line="360" w:lineRule="auto"/>
        <w:jc w:val="both"/>
        <w:rPr>
          <w:rFonts w:ascii="宋体" w:hAnsi="宋体" w:eastAsia="宋体" w:cs="宋体"/>
          <w:color w:val="000000"/>
          <w:u w:val="single"/>
        </w:rPr>
      </w:pPr>
      <w:r>
        <w:rPr>
          <w:rFonts w:hint="eastAsia" w:ascii="宋体" w:hAnsi="宋体" w:eastAsia="宋体" w:cs="宋体"/>
          <w:color w:val="000000"/>
        </w:rPr>
        <w:t>联系人：</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70F0D3EA">
      <w:pPr>
        <w:pStyle w:val="11"/>
        <w:spacing w:beforeAutospacing="0" w:afterAutospacing="0" w:line="360" w:lineRule="auto"/>
        <w:jc w:val="both"/>
        <w:rPr>
          <w:rFonts w:ascii="宋体" w:hAnsi="宋体" w:eastAsia="宋体" w:cs="宋体"/>
        </w:rPr>
      </w:pPr>
      <w:r>
        <w:rPr>
          <w:rFonts w:hint="eastAsia" w:ascii="宋体" w:hAnsi="宋体" w:eastAsia="宋体" w:cs="宋体"/>
          <w:color w:val="000000"/>
        </w:rPr>
        <w:t>联系电话：</w:t>
      </w:r>
      <w:r>
        <w:rPr>
          <w:rFonts w:hint="eastAsia" w:ascii="宋体" w:hAnsi="宋体" w:eastAsia="宋体" w:cs="宋体"/>
          <w:color w:val="000000"/>
          <w:u w:val="single"/>
        </w:rPr>
        <w:t xml:space="preserve">                                           </w:t>
      </w:r>
    </w:p>
    <w:p w14:paraId="2D431C28">
      <w:pPr>
        <w:pStyle w:val="11"/>
        <w:spacing w:beforeAutospacing="0" w:afterAutospacing="0" w:line="360" w:lineRule="auto"/>
        <w:jc w:val="both"/>
        <w:rPr>
          <w:rFonts w:ascii="宋体" w:hAnsi="宋体" w:eastAsia="宋体" w:cs="宋体"/>
        </w:rPr>
      </w:pPr>
      <w:r>
        <w:rPr>
          <w:rFonts w:hint="eastAsia" w:ascii="宋体" w:hAnsi="宋体" w:eastAsia="宋体" w:cs="宋体"/>
          <w:color w:val="000000"/>
        </w:rPr>
        <w:t>授权代表：</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372617DC">
      <w:pPr>
        <w:pStyle w:val="11"/>
        <w:spacing w:beforeAutospacing="0" w:afterAutospacing="0" w:line="360" w:lineRule="auto"/>
        <w:jc w:val="both"/>
        <w:rPr>
          <w:rFonts w:ascii="宋体" w:hAnsi="宋体" w:eastAsia="宋体" w:cs="宋体"/>
        </w:rPr>
      </w:pPr>
      <w:r>
        <w:rPr>
          <w:rFonts w:hint="eastAsia" w:ascii="宋体" w:hAnsi="宋体" w:eastAsia="宋体" w:cs="宋体"/>
          <w:color w:val="000000"/>
        </w:rPr>
        <w:t>联系电话：</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17A3E910">
      <w:pPr>
        <w:pStyle w:val="11"/>
        <w:spacing w:beforeAutospacing="0" w:afterAutospacing="0" w:line="360" w:lineRule="auto"/>
        <w:jc w:val="both"/>
        <w:rPr>
          <w:rFonts w:ascii="宋体" w:hAnsi="宋体" w:eastAsia="宋体" w:cs="宋体"/>
          <w:color w:val="000000"/>
          <w:u w:val="single"/>
        </w:rPr>
      </w:pPr>
      <w:r>
        <w:rPr>
          <w:rFonts w:hint="eastAsia" w:ascii="宋体" w:hAnsi="宋体" w:eastAsia="宋体" w:cs="宋体"/>
          <w:color w:val="000000"/>
        </w:rPr>
        <w:t>地址： </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28009C91">
      <w:pPr>
        <w:pStyle w:val="11"/>
        <w:spacing w:beforeAutospacing="0" w:afterAutospacing="0" w:line="360" w:lineRule="auto"/>
        <w:jc w:val="both"/>
        <w:rPr>
          <w:rFonts w:ascii="宋体" w:hAnsi="宋体" w:eastAsia="宋体" w:cs="宋体"/>
        </w:rPr>
      </w:pPr>
      <w:r>
        <w:rPr>
          <w:rFonts w:hint="eastAsia" w:ascii="宋体" w:hAnsi="宋体" w:eastAsia="宋体" w:cs="宋体"/>
          <w:color w:val="000000"/>
        </w:rPr>
        <w:t>邮编：</w:t>
      </w:r>
      <w:r>
        <w:rPr>
          <w:rFonts w:hint="eastAsia" w:ascii="宋体" w:hAnsi="宋体" w:eastAsia="宋体" w:cs="宋体"/>
          <w:color w:val="000000"/>
          <w:u w:val="single"/>
        </w:rPr>
        <w:t xml:space="preserve">                                </w:t>
      </w:r>
    </w:p>
    <w:p w14:paraId="10980AF4">
      <w:pPr>
        <w:pStyle w:val="11"/>
        <w:spacing w:beforeAutospacing="0" w:afterAutospacing="0" w:line="360" w:lineRule="auto"/>
        <w:jc w:val="both"/>
        <w:outlineLvl w:val="1"/>
        <w:rPr>
          <w:rFonts w:ascii="宋体" w:hAnsi="宋体" w:eastAsia="宋体" w:cs="宋体"/>
        </w:rPr>
      </w:pPr>
      <w:r>
        <w:rPr>
          <w:rFonts w:hint="eastAsia" w:ascii="宋体" w:hAnsi="宋体" w:eastAsia="宋体" w:cs="宋体"/>
          <w:color w:val="000000"/>
        </w:rPr>
        <w:t>二、质疑项目基本情况</w:t>
      </w:r>
    </w:p>
    <w:p w14:paraId="26252FD3">
      <w:pPr>
        <w:pStyle w:val="11"/>
        <w:spacing w:beforeAutospacing="0" w:afterAutospacing="0" w:line="360" w:lineRule="auto"/>
        <w:jc w:val="both"/>
        <w:rPr>
          <w:rFonts w:ascii="宋体" w:hAnsi="宋体" w:eastAsia="宋体" w:cs="宋体"/>
        </w:rPr>
      </w:pPr>
      <w:r>
        <w:rPr>
          <w:rFonts w:hint="eastAsia" w:ascii="宋体" w:hAnsi="宋体" w:eastAsia="宋体" w:cs="宋体"/>
          <w:color w:val="000000"/>
        </w:rPr>
        <w:t>质疑项目的名称：</w:t>
      </w:r>
      <w:r>
        <w:rPr>
          <w:rFonts w:hint="eastAsia" w:ascii="宋体" w:hAnsi="宋体" w:eastAsia="宋体" w:cs="宋体"/>
          <w:color w:val="000000"/>
          <w:u w:val="single"/>
        </w:rPr>
        <w:t xml:space="preserve">                            </w:t>
      </w:r>
    </w:p>
    <w:p w14:paraId="7A9D36DC">
      <w:pPr>
        <w:pStyle w:val="11"/>
        <w:spacing w:beforeAutospacing="0" w:afterAutospacing="0" w:line="360" w:lineRule="auto"/>
        <w:jc w:val="both"/>
        <w:rPr>
          <w:rFonts w:ascii="宋体" w:hAnsi="宋体" w:eastAsia="宋体" w:cs="宋体"/>
          <w:color w:val="000000"/>
          <w:u w:val="single"/>
        </w:rPr>
      </w:pPr>
      <w:r>
        <w:rPr>
          <w:rFonts w:hint="eastAsia" w:ascii="宋体" w:hAnsi="宋体" w:eastAsia="宋体" w:cs="宋体"/>
          <w:color w:val="000000"/>
        </w:rPr>
        <w:t>质疑项目的编号：</w:t>
      </w:r>
      <w:r>
        <w:rPr>
          <w:rFonts w:hint="eastAsia" w:ascii="宋体" w:hAnsi="宋体" w:eastAsia="宋体" w:cs="宋体"/>
          <w:color w:val="000000"/>
          <w:u w:val="single"/>
        </w:rPr>
        <w:t xml:space="preserve">                          </w:t>
      </w:r>
    </w:p>
    <w:p w14:paraId="733DDF70">
      <w:pPr>
        <w:pStyle w:val="11"/>
        <w:spacing w:beforeAutospacing="0" w:afterAutospacing="0" w:line="360" w:lineRule="auto"/>
        <w:jc w:val="both"/>
        <w:rPr>
          <w:rFonts w:ascii="宋体" w:hAnsi="宋体" w:eastAsia="宋体" w:cs="宋体"/>
        </w:rPr>
      </w:pPr>
      <w:r>
        <w:rPr>
          <w:rFonts w:hint="eastAsia" w:ascii="宋体" w:hAnsi="宋体" w:eastAsia="宋体" w:cs="宋体"/>
          <w:color w:val="000000"/>
        </w:rPr>
        <w:t>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0E7D5D81">
      <w:pPr>
        <w:pStyle w:val="11"/>
        <w:spacing w:beforeAutospacing="0" w:afterAutospacing="0" w:line="360" w:lineRule="auto"/>
        <w:jc w:val="both"/>
        <w:rPr>
          <w:rFonts w:ascii="宋体" w:hAnsi="宋体" w:eastAsia="宋体" w:cs="宋体"/>
        </w:rPr>
      </w:pPr>
      <w:r>
        <w:rPr>
          <w:rFonts w:hint="eastAsia" w:ascii="宋体" w:hAnsi="宋体" w:eastAsia="宋体" w:cs="宋体"/>
          <w:color w:val="000000"/>
        </w:rPr>
        <w:t>采购人名称：</w:t>
      </w:r>
      <w:r>
        <w:rPr>
          <w:rFonts w:hint="eastAsia" w:ascii="宋体" w:hAnsi="宋体" w:eastAsia="宋体" w:cs="宋体"/>
          <w:color w:val="000000"/>
          <w:u w:val="single"/>
        </w:rPr>
        <w:t xml:space="preserve">                            </w:t>
      </w:r>
    </w:p>
    <w:p w14:paraId="1C81DD45">
      <w:pPr>
        <w:pStyle w:val="11"/>
        <w:spacing w:beforeAutospacing="0" w:afterAutospacing="0" w:line="360" w:lineRule="auto"/>
        <w:jc w:val="both"/>
        <w:rPr>
          <w:rFonts w:ascii="宋体" w:hAnsi="宋体" w:eastAsia="宋体" w:cs="宋体"/>
        </w:rPr>
      </w:pPr>
      <w:r>
        <w:rPr>
          <w:rFonts w:hint="eastAsia" w:ascii="宋体" w:hAnsi="宋体" w:eastAsia="宋体" w:cs="宋体"/>
          <w:color w:val="000000"/>
          <w:lang w:eastAsia="zh-CN"/>
        </w:rPr>
        <w:t>磋商文件</w:t>
      </w:r>
      <w:r>
        <w:rPr>
          <w:rFonts w:hint="eastAsia" w:ascii="宋体" w:hAnsi="宋体" w:eastAsia="宋体" w:cs="宋体"/>
          <w:color w:val="000000"/>
        </w:rPr>
        <w:t>获取日期：</w:t>
      </w:r>
      <w:r>
        <w:rPr>
          <w:rFonts w:hint="eastAsia" w:ascii="宋体" w:hAnsi="宋体" w:eastAsia="宋体" w:cs="宋体"/>
          <w:color w:val="000000"/>
          <w:u w:val="single"/>
        </w:rPr>
        <w:t xml:space="preserve">                             </w:t>
      </w:r>
    </w:p>
    <w:p w14:paraId="2A5A3034">
      <w:pPr>
        <w:pStyle w:val="11"/>
        <w:spacing w:beforeAutospacing="0" w:afterAutospacing="0" w:line="360" w:lineRule="auto"/>
        <w:jc w:val="both"/>
        <w:outlineLvl w:val="1"/>
        <w:rPr>
          <w:rFonts w:ascii="宋体" w:hAnsi="宋体" w:eastAsia="宋体" w:cs="宋体"/>
        </w:rPr>
      </w:pPr>
      <w:r>
        <w:rPr>
          <w:rFonts w:hint="eastAsia" w:ascii="宋体" w:hAnsi="宋体" w:eastAsia="宋体" w:cs="宋体"/>
          <w:color w:val="000000"/>
        </w:rPr>
        <w:t>三、质疑事项具体内容</w:t>
      </w:r>
    </w:p>
    <w:p w14:paraId="0F207215">
      <w:pPr>
        <w:pStyle w:val="11"/>
        <w:spacing w:beforeAutospacing="0" w:afterAutospacing="0" w:line="360" w:lineRule="auto"/>
        <w:jc w:val="both"/>
        <w:rPr>
          <w:rFonts w:ascii="宋体" w:hAnsi="宋体" w:eastAsia="宋体" w:cs="宋体"/>
        </w:rPr>
      </w:pPr>
      <w:r>
        <w:rPr>
          <w:rFonts w:hint="eastAsia" w:ascii="宋体" w:hAnsi="宋体" w:eastAsia="宋体" w:cs="宋体"/>
          <w:color w:val="000000"/>
        </w:rPr>
        <w:t>质疑事项1：</w:t>
      </w:r>
      <w:r>
        <w:rPr>
          <w:rFonts w:hint="eastAsia" w:ascii="宋体" w:hAnsi="宋体" w:eastAsia="宋体" w:cs="宋体"/>
          <w:color w:val="000000"/>
          <w:u w:val="single"/>
        </w:rPr>
        <w:t xml:space="preserve">                             </w:t>
      </w:r>
    </w:p>
    <w:p w14:paraId="50F01613">
      <w:pPr>
        <w:pStyle w:val="11"/>
        <w:spacing w:beforeAutospacing="0" w:afterAutospacing="0" w:line="360" w:lineRule="auto"/>
        <w:rPr>
          <w:rFonts w:ascii="宋体" w:hAnsi="宋体" w:eastAsia="宋体" w:cs="宋体"/>
        </w:rPr>
      </w:pPr>
      <w:r>
        <w:rPr>
          <w:rFonts w:hint="eastAsia" w:ascii="宋体" w:hAnsi="宋体" w:eastAsia="宋体" w:cs="宋体"/>
          <w:color w:val="000000"/>
        </w:rPr>
        <w:t>事实依据：</w:t>
      </w:r>
      <w:r>
        <w:rPr>
          <w:rFonts w:hint="eastAsia" w:ascii="宋体" w:hAnsi="宋体" w:eastAsia="宋体" w:cs="宋体"/>
          <w:color w:val="000000"/>
          <w:u w:val="single"/>
        </w:rPr>
        <w:t xml:space="preserve">                                                   </w:t>
      </w:r>
    </w:p>
    <w:p w14:paraId="46BD0508">
      <w:pPr>
        <w:pStyle w:val="11"/>
        <w:spacing w:beforeAutospacing="0" w:afterAutospacing="0" w:line="360" w:lineRule="auto"/>
        <w:jc w:val="both"/>
        <w:rPr>
          <w:rFonts w:ascii="宋体" w:hAnsi="宋体" w:eastAsia="宋体" w:cs="宋体"/>
        </w:rPr>
      </w:pPr>
      <w:r>
        <w:rPr>
          <w:rFonts w:hint="eastAsia" w:ascii="宋体" w:hAnsi="宋体" w:eastAsia="宋体" w:cs="宋体"/>
          <w:color w:val="000000"/>
        </w:rPr>
        <w:t>法律依据：</w:t>
      </w:r>
      <w:r>
        <w:rPr>
          <w:rFonts w:hint="eastAsia" w:ascii="宋体" w:hAnsi="宋体" w:eastAsia="宋体" w:cs="宋体"/>
          <w:color w:val="000000"/>
          <w:u w:val="single"/>
        </w:rPr>
        <w:t xml:space="preserve">                                                    </w:t>
      </w:r>
    </w:p>
    <w:p w14:paraId="1C3EBF72">
      <w:pPr>
        <w:pStyle w:val="11"/>
        <w:spacing w:beforeAutospacing="0" w:afterAutospacing="0" w:line="360" w:lineRule="auto"/>
        <w:jc w:val="both"/>
        <w:rPr>
          <w:rFonts w:ascii="宋体" w:hAnsi="宋体" w:eastAsia="宋体" w:cs="宋体"/>
        </w:rPr>
      </w:pPr>
      <w:r>
        <w:rPr>
          <w:rFonts w:hint="eastAsia" w:ascii="宋体" w:hAnsi="宋体" w:eastAsia="宋体" w:cs="宋体"/>
          <w:color w:val="000000"/>
        </w:rPr>
        <w:t>质疑事项2</w:t>
      </w:r>
    </w:p>
    <w:p w14:paraId="2EDB5498">
      <w:pPr>
        <w:pStyle w:val="11"/>
        <w:spacing w:beforeAutospacing="0" w:afterAutospacing="0" w:line="360" w:lineRule="auto"/>
        <w:jc w:val="both"/>
        <w:rPr>
          <w:rFonts w:ascii="宋体" w:hAnsi="宋体" w:eastAsia="宋体" w:cs="宋体"/>
        </w:rPr>
      </w:pPr>
      <w:r>
        <w:rPr>
          <w:rFonts w:hint="eastAsia" w:ascii="宋体" w:hAnsi="宋体" w:eastAsia="宋体" w:cs="宋体"/>
          <w:color w:val="000000"/>
        </w:rPr>
        <w:t>……</w:t>
      </w:r>
    </w:p>
    <w:p w14:paraId="01CE8D01">
      <w:pPr>
        <w:pStyle w:val="11"/>
        <w:spacing w:beforeAutospacing="0" w:afterAutospacing="0" w:line="360" w:lineRule="auto"/>
        <w:jc w:val="both"/>
        <w:outlineLvl w:val="1"/>
        <w:rPr>
          <w:rFonts w:ascii="宋体" w:hAnsi="宋体" w:eastAsia="宋体" w:cs="宋体"/>
        </w:rPr>
      </w:pPr>
      <w:r>
        <w:rPr>
          <w:rFonts w:hint="eastAsia" w:ascii="宋体" w:hAnsi="宋体" w:eastAsia="宋体" w:cs="宋体"/>
          <w:color w:val="000000"/>
        </w:rPr>
        <w:t>四、与质疑事项相关的质疑请求</w:t>
      </w:r>
    </w:p>
    <w:p w14:paraId="203DEB46">
      <w:pPr>
        <w:pStyle w:val="11"/>
        <w:spacing w:beforeAutospacing="0" w:afterAutospacing="0" w:line="360" w:lineRule="auto"/>
        <w:jc w:val="both"/>
        <w:rPr>
          <w:rFonts w:ascii="宋体" w:hAnsi="宋体" w:eastAsia="宋体" w:cs="宋体"/>
        </w:rPr>
      </w:pPr>
      <w:r>
        <w:rPr>
          <w:rFonts w:hint="eastAsia" w:ascii="宋体" w:hAnsi="宋体" w:eastAsia="宋体" w:cs="宋体"/>
          <w:color w:val="000000"/>
        </w:rPr>
        <w:t>请求：</w:t>
      </w:r>
      <w:r>
        <w:rPr>
          <w:rFonts w:hint="eastAsia" w:ascii="宋体" w:hAnsi="宋体" w:eastAsia="宋体" w:cs="宋体"/>
          <w:color w:val="000000"/>
          <w:u w:val="single"/>
        </w:rPr>
        <w:t xml:space="preserve">                                                          </w:t>
      </w:r>
    </w:p>
    <w:p w14:paraId="2898BF25">
      <w:pPr>
        <w:pStyle w:val="11"/>
        <w:spacing w:beforeAutospacing="0" w:afterAutospacing="0"/>
        <w:jc w:val="both"/>
        <w:rPr>
          <w:rFonts w:ascii="宋体" w:hAnsi="宋体" w:eastAsia="宋体" w:cs="宋体"/>
        </w:rPr>
      </w:pPr>
      <w:r>
        <w:rPr>
          <w:rFonts w:hint="eastAsia" w:ascii="宋体" w:hAnsi="宋体" w:eastAsia="宋体" w:cs="宋体"/>
          <w:color w:val="000000"/>
        </w:rPr>
        <w:t xml:space="preserve">签字(签章)：                 公章：               日期：    </w:t>
      </w:r>
    </w:p>
    <w:p w14:paraId="37F36CE1">
      <w:pPr>
        <w:pStyle w:val="11"/>
        <w:spacing w:beforeAutospacing="0" w:afterAutospacing="0" w:line="0" w:lineRule="atLeast"/>
        <w:jc w:val="both"/>
        <w:rPr>
          <w:rFonts w:ascii="宋体" w:hAnsi="宋体" w:eastAsia="宋体" w:cs="宋体"/>
        </w:rPr>
      </w:pPr>
      <w:r>
        <w:rPr>
          <w:rFonts w:hint="eastAsia" w:ascii="宋体" w:hAnsi="宋体" w:eastAsia="宋体" w:cs="宋体"/>
          <w:b/>
          <w:color w:val="000000"/>
        </w:rPr>
        <w:t>质疑函制作说明：</w:t>
      </w:r>
    </w:p>
    <w:p w14:paraId="3410E8C3">
      <w:pPr>
        <w:pStyle w:val="11"/>
        <w:widowControl/>
        <w:spacing w:beforeAutospacing="0" w:afterAutospacing="0" w:line="0" w:lineRule="atLeast"/>
        <w:ind w:firstLine="480"/>
        <w:outlineLvl w:val="2"/>
        <w:rPr>
          <w:rFonts w:ascii="宋体" w:hAnsi="宋体" w:eastAsia="宋体" w:cs="宋体"/>
        </w:rPr>
      </w:pPr>
      <w:r>
        <w:rPr>
          <w:rFonts w:hint="eastAsia" w:ascii="宋体" w:hAnsi="宋体" w:eastAsia="宋体" w:cs="宋体"/>
          <w:color w:val="000000"/>
        </w:rPr>
        <w:t>1.供应商提出质疑时，应提交质疑函和必要的证明材料。</w:t>
      </w:r>
    </w:p>
    <w:p w14:paraId="62856499">
      <w:pPr>
        <w:pStyle w:val="11"/>
        <w:widowControl/>
        <w:spacing w:beforeAutospacing="0" w:afterAutospacing="0" w:line="0" w:lineRule="atLeast"/>
        <w:ind w:firstLine="480"/>
        <w:rPr>
          <w:rFonts w:ascii="宋体" w:hAnsi="宋体" w:eastAsia="宋体" w:cs="宋体"/>
        </w:rPr>
      </w:pPr>
      <w:r>
        <w:rPr>
          <w:rFonts w:hint="eastAsia" w:ascii="宋体" w:hAnsi="宋体" w:eastAsia="宋体" w:cs="宋体"/>
          <w:color w:val="000000"/>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75ED099B">
      <w:pPr>
        <w:pStyle w:val="11"/>
        <w:widowControl/>
        <w:spacing w:beforeAutospacing="0" w:afterAutospacing="0" w:line="0" w:lineRule="atLeast"/>
        <w:ind w:firstLine="480"/>
        <w:rPr>
          <w:rFonts w:ascii="宋体" w:hAnsi="宋体" w:eastAsia="宋体" w:cs="宋体"/>
        </w:rPr>
      </w:pPr>
      <w:r>
        <w:rPr>
          <w:rFonts w:hint="eastAsia" w:ascii="宋体" w:hAnsi="宋体" w:eastAsia="宋体" w:cs="宋体"/>
          <w:color w:val="000000"/>
        </w:rPr>
        <w:t>3.质疑供应商若对项目的某一分包进行质疑，质疑函中应列明具体分包号。</w:t>
      </w:r>
    </w:p>
    <w:p w14:paraId="2E67E428">
      <w:pPr>
        <w:pStyle w:val="11"/>
        <w:widowControl/>
        <w:spacing w:beforeAutospacing="0" w:afterAutospacing="0" w:line="0" w:lineRule="atLeast"/>
        <w:ind w:firstLine="480"/>
        <w:rPr>
          <w:rFonts w:ascii="宋体" w:hAnsi="宋体" w:eastAsia="宋体" w:cs="宋体"/>
        </w:rPr>
      </w:pPr>
      <w:r>
        <w:rPr>
          <w:rFonts w:hint="eastAsia" w:ascii="宋体" w:hAnsi="宋体" w:eastAsia="宋体" w:cs="宋体"/>
          <w:color w:val="000000"/>
        </w:rPr>
        <w:t>4.质疑函的质疑事项应具体、明确，并有必要的事实依据和法律依据。</w:t>
      </w:r>
    </w:p>
    <w:p w14:paraId="7B1BD7E6">
      <w:pPr>
        <w:pStyle w:val="11"/>
        <w:widowControl/>
        <w:spacing w:beforeAutospacing="0" w:afterAutospacing="0" w:line="0" w:lineRule="atLeast"/>
        <w:ind w:firstLine="480"/>
        <w:outlineLvl w:val="2"/>
        <w:rPr>
          <w:rFonts w:ascii="宋体" w:hAnsi="宋体" w:eastAsia="宋体" w:cs="宋体"/>
        </w:rPr>
      </w:pPr>
      <w:r>
        <w:rPr>
          <w:rFonts w:hint="eastAsia" w:ascii="宋体" w:hAnsi="宋体" w:eastAsia="宋体" w:cs="宋体"/>
          <w:color w:val="000000"/>
        </w:rPr>
        <w:t>5.质疑函的质疑请求应与质疑事项相关。</w:t>
      </w:r>
    </w:p>
    <w:p w14:paraId="7730585D">
      <w:pPr>
        <w:pStyle w:val="11"/>
        <w:widowControl/>
        <w:spacing w:beforeAutospacing="0" w:afterAutospacing="0" w:line="0" w:lineRule="atLeast"/>
        <w:ind w:firstLine="480"/>
        <w:rPr>
          <w:rFonts w:ascii="宋体" w:hAnsi="宋体" w:eastAsia="宋体" w:cs="宋体"/>
        </w:rPr>
      </w:pPr>
      <w:r>
        <w:rPr>
          <w:rFonts w:hint="eastAsia" w:ascii="宋体" w:hAnsi="宋体" w:eastAsia="宋体" w:cs="宋体"/>
          <w:color w:val="000000"/>
        </w:rPr>
        <w:t>6.质疑供应商为自然人的，质疑函应由本人签字；质疑供应商为法人或者其他组织的，质疑函应由法定代表人、主要负责人，或者其授权代表签字或者盖章，并加盖公章。</w:t>
      </w:r>
    </w:p>
    <w:p w14:paraId="10111BEB">
      <w:pPr>
        <w:pStyle w:val="11"/>
        <w:spacing w:beforeAutospacing="0" w:afterAutospacing="0"/>
        <w:ind w:firstLine="420"/>
        <w:jc w:val="both"/>
        <w:rPr>
          <w:rFonts w:ascii="宋体" w:hAnsi="宋体" w:eastAsia="宋体" w:cs="宋体"/>
        </w:rPr>
      </w:pPr>
      <w:r>
        <w:rPr>
          <w:rFonts w:hint="eastAsia" w:ascii="宋体" w:hAnsi="宋体" w:eastAsia="宋体" w:cs="宋体"/>
        </w:rPr>
        <w:t> </w:t>
      </w:r>
    </w:p>
    <w:p w14:paraId="690545F9"/>
    <w:p w14:paraId="13396B82">
      <w:pPr>
        <w:pStyle w:val="11"/>
        <w:spacing w:beforeAutospacing="0" w:afterAutospacing="0"/>
        <w:ind w:firstLine="420"/>
        <w:jc w:val="both"/>
      </w:pPr>
      <w:r>
        <w:t> </w:t>
      </w:r>
      <w:bookmarkEnd w:id="6"/>
      <w:bookmarkEnd w:id="37"/>
      <w:bookmarkEnd w:id="84"/>
      <w:bookmarkEnd w:id="85"/>
      <w:bookmarkEnd w:id="86"/>
      <w:bookmarkEnd w:id="87"/>
      <w:bookmarkEnd w:id="88"/>
      <w:bookmarkEnd w:id="89"/>
      <w:bookmarkEnd w:id="90"/>
      <w:bookmarkEnd w:id="91"/>
      <w:bookmarkEnd w:id="100"/>
      <w:bookmarkEnd w:id="101"/>
      <w:bookmarkEnd w:id="108"/>
      <w:bookmarkEnd w:id="161"/>
      <w:bookmarkEnd w:id="162"/>
      <w:bookmarkEnd w:id="174"/>
      <w:bookmarkEnd w:id="175"/>
      <w:bookmarkEnd w:id="176"/>
      <w:bookmarkEnd w:id="177"/>
      <w:bookmarkEnd w:id="178"/>
      <w:bookmarkEnd w:id="179"/>
      <w:bookmarkEnd w:id="180"/>
      <w:bookmarkEnd w:id="181"/>
      <w:bookmarkEnd w:id="182"/>
      <w:bookmarkEnd w:id="183"/>
      <w:bookmarkEnd w:id="184"/>
      <w:bookmarkEnd w:id="185"/>
      <w:bookmarkEnd w:id="186"/>
    </w:p>
    <w:p w14:paraId="005E3366"/>
    <w:p w14:paraId="0D290C3E"/>
    <w:sectPr>
      <w:footerReference r:id="rId4" w:type="default"/>
      <w:pgSz w:w="11906" w:h="16838"/>
      <w:pgMar w:top="1134" w:right="1134" w:bottom="1134" w:left="1134" w:header="851" w:footer="992" w:gutter="0"/>
      <w:pgNumType w:fmt="decimal" w:start="1"/>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方正仿宋_GBK">
    <w:altName w:val="微软雅黑"/>
    <w:panose1 w:val="02000000000000000000"/>
    <w:charset w:val="86"/>
    <w:family w:val="auto"/>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auto"/>
    <w:pitch w:val="default"/>
    <w:sig w:usb0="00000000" w:usb1="00000000" w:usb2="00000000" w:usb3="00000000" w:csb0="00040000" w:csb1="00000000"/>
  </w:font>
  <w:font w:name="Tahoma">
    <w:panose1 w:val="020B0604030504040204"/>
    <w:charset w:val="00"/>
    <w:family w:val="auto"/>
    <w:pitch w:val="default"/>
    <w:sig w:usb0="E1002EFF" w:usb1="C000605B" w:usb2="00000029" w:usb3="00000000" w:csb0="200101FF" w:csb1="2028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AD6B0B">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4284E4">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A1AC96">
                          <w:pPr>
                            <w:pStyle w:val="8"/>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AFGr8zPQIAAG8EAAAOAAAAAAAAAAEAIAAAAB8BAABkcnMvZTJv&#10;RG9jLnhtbFBLBQYAAAAABgAGAFkBAADOBQAAAAA=&#10;">
              <v:fill on="f" focussize="0,0"/>
              <v:stroke on="f" weight="0.5pt"/>
              <v:imagedata o:title=""/>
              <o:lock v:ext="edit" aspectratio="f"/>
              <v:textbox inset="0mm,0mm,0mm,0mm" style="mso-fit-shape-to-text:t;">
                <w:txbxContent>
                  <w:p w14:paraId="60A1AC96">
                    <w:pPr>
                      <w:pStyle w:val="8"/>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028023A"/>
    <w:multiLevelType w:val="singleLevel"/>
    <w:tmpl w:val="A028023A"/>
    <w:lvl w:ilvl="0" w:tentative="0">
      <w:start w:val="2"/>
      <w:numFmt w:val="chineseCounting"/>
      <w:suff w:val="nothing"/>
      <w:lvlText w:val="%1、"/>
      <w:lvlJc w:val="left"/>
      <w:rPr>
        <w:rFonts w:hint="eastAsia"/>
      </w:rPr>
    </w:lvl>
  </w:abstractNum>
  <w:abstractNum w:abstractNumId="1">
    <w:nsid w:val="130CD41D"/>
    <w:multiLevelType w:val="singleLevel"/>
    <w:tmpl w:val="130CD41D"/>
    <w:lvl w:ilvl="0" w:tentative="0">
      <w:start w:val="4"/>
      <w:numFmt w:val="chineseCounting"/>
      <w:suff w:val="space"/>
      <w:lvlText w:val="第%1章"/>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Y0ODFmNDM2NTVkMTc3MGRiOTY0ZTRmZWY1ZjUyY2IifQ=="/>
  </w:docVars>
  <w:rsids>
    <w:rsidRoot w:val="00000000"/>
    <w:rsid w:val="0004178C"/>
    <w:rsid w:val="00337586"/>
    <w:rsid w:val="004B3B2D"/>
    <w:rsid w:val="005F037B"/>
    <w:rsid w:val="008B1170"/>
    <w:rsid w:val="008D313A"/>
    <w:rsid w:val="00A46D7D"/>
    <w:rsid w:val="00A67D58"/>
    <w:rsid w:val="00AE30B0"/>
    <w:rsid w:val="00BB3D69"/>
    <w:rsid w:val="00DC2726"/>
    <w:rsid w:val="00F63C78"/>
    <w:rsid w:val="013C3A0D"/>
    <w:rsid w:val="020A5418"/>
    <w:rsid w:val="021138F7"/>
    <w:rsid w:val="025D633B"/>
    <w:rsid w:val="032C2780"/>
    <w:rsid w:val="03343EB4"/>
    <w:rsid w:val="03AD1B79"/>
    <w:rsid w:val="03B31109"/>
    <w:rsid w:val="04275653"/>
    <w:rsid w:val="043B1536"/>
    <w:rsid w:val="04815A12"/>
    <w:rsid w:val="05016461"/>
    <w:rsid w:val="0523583B"/>
    <w:rsid w:val="05524952"/>
    <w:rsid w:val="05774FC6"/>
    <w:rsid w:val="05D4720E"/>
    <w:rsid w:val="05F17CC7"/>
    <w:rsid w:val="063353A5"/>
    <w:rsid w:val="06402A94"/>
    <w:rsid w:val="069C1E52"/>
    <w:rsid w:val="06B62CBE"/>
    <w:rsid w:val="06FD4004"/>
    <w:rsid w:val="075A24D5"/>
    <w:rsid w:val="076A659E"/>
    <w:rsid w:val="07C818F0"/>
    <w:rsid w:val="07F14FD3"/>
    <w:rsid w:val="07F95EB8"/>
    <w:rsid w:val="08157D0A"/>
    <w:rsid w:val="081B1460"/>
    <w:rsid w:val="08320503"/>
    <w:rsid w:val="08382DBB"/>
    <w:rsid w:val="089B1FDA"/>
    <w:rsid w:val="098F1CD1"/>
    <w:rsid w:val="09D61B19"/>
    <w:rsid w:val="09DC47EA"/>
    <w:rsid w:val="0A154665"/>
    <w:rsid w:val="0A202A15"/>
    <w:rsid w:val="0A623412"/>
    <w:rsid w:val="0A723E95"/>
    <w:rsid w:val="0AEA41A7"/>
    <w:rsid w:val="0B3866B7"/>
    <w:rsid w:val="0B597A11"/>
    <w:rsid w:val="0B5D1CFF"/>
    <w:rsid w:val="0B8C3FEE"/>
    <w:rsid w:val="0BF06554"/>
    <w:rsid w:val="0C097EDB"/>
    <w:rsid w:val="0C0A750A"/>
    <w:rsid w:val="0C2D2D0D"/>
    <w:rsid w:val="0C61547A"/>
    <w:rsid w:val="0C831895"/>
    <w:rsid w:val="0D272085"/>
    <w:rsid w:val="0D611858"/>
    <w:rsid w:val="0D7F2AB0"/>
    <w:rsid w:val="0DF64537"/>
    <w:rsid w:val="0E3772D1"/>
    <w:rsid w:val="0E5803B7"/>
    <w:rsid w:val="0ED71D6D"/>
    <w:rsid w:val="0EF072B6"/>
    <w:rsid w:val="0F0D1E9A"/>
    <w:rsid w:val="0F1C55BC"/>
    <w:rsid w:val="0F220EF1"/>
    <w:rsid w:val="0F635930"/>
    <w:rsid w:val="0F6B063F"/>
    <w:rsid w:val="0FA64E7D"/>
    <w:rsid w:val="0FAB5B16"/>
    <w:rsid w:val="0FB828BE"/>
    <w:rsid w:val="0FD516DA"/>
    <w:rsid w:val="0FEE34C9"/>
    <w:rsid w:val="0FF84DA4"/>
    <w:rsid w:val="10036F74"/>
    <w:rsid w:val="10572E1C"/>
    <w:rsid w:val="10F13271"/>
    <w:rsid w:val="115A58A6"/>
    <w:rsid w:val="115E01DA"/>
    <w:rsid w:val="11884CCD"/>
    <w:rsid w:val="11951E4E"/>
    <w:rsid w:val="11A16A45"/>
    <w:rsid w:val="11B73B14"/>
    <w:rsid w:val="12085EBE"/>
    <w:rsid w:val="12DB4B97"/>
    <w:rsid w:val="132A2BDA"/>
    <w:rsid w:val="1343188B"/>
    <w:rsid w:val="136D1349"/>
    <w:rsid w:val="138D302C"/>
    <w:rsid w:val="13981252"/>
    <w:rsid w:val="13983CC1"/>
    <w:rsid w:val="13DE20F5"/>
    <w:rsid w:val="153D7488"/>
    <w:rsid w:val="1555441C"/>
    <w:rsid w:val="15E04A04"/>
    <w:rsid w:val="15E8237F"/>
    <w:rsid w:val="15F83554"/>
    <w:rsid w:val="15F96FE6"/>
    <w:rsid w:val="162C0DB1"/>
    <w:rsid w:val="165D59EA"/>
    <w:rsid w:val="166103AE"/>
    <w:rsid w:val="16864176"/>
    <w:rsid w:val="172F064F"/>
    <w:rsid w:val="1750512F"/>
    <w:rsid w:val="176812CD"/>
    <w:rsid w:val="17CF4814"/>
    <w:rsid w:val="186F4E8F"/>
    <w:rsid w:val="18C96881"/>
    <w:rsid w:val="18E24E4D"/>
    <w:rsid w:val="194D230F"/>
    <w:rsid w:val="199F5459"/>
    <w:rsid w:val="19C534ED"/>
    <w:rsid w:val="1A187AC0"/>
    <w:rsid w:val="1A304E0A"/>
    <w:rsid w:val="1AF62BB0"/>
    <w:rsid w:val="1B13497F"/>
    <w:rsid w:val="1B20508D"/>
    <w:rsid w:val="1B2E5083"/>
    <w:rsid w:val="1B9C4D72"/>
    <w:rsid w:val="1BAD248A"/>
    <w:rsid w:val="1BC86D00"/>
    <w:rsid w:val="1BF1466D"/>
    <w:rsid w:val="1C3212A1"/>
    <w:rsid w:val="1CDE66A8"/>
    <w:rsid w:val="1CEC3D0B"/>
    <w:rsid w:val="1D061BE4"/>
    <w:rsid w:val="1D351D94"/>
    <w:rsid w:val="1D406792"/>
    <w:rsid w:val="1D4872C6"/>
    <w:rsid w:val="1D644DCB"/>
    <w:rsid w:val="1DBA7C4F"/>
    <w:rsid w:val="1DDE0992"/>
    <w:rsid w:val="1E47693A"/>
    <w:rsid w:val="1E5E12B7"/>
    <w:rsid w:val="1E9A6C5C"/>
    <w:rsid w:val="1E9F40B0"/>
    <w:rsid w:val="1EA266C0"/>
    <w:rsid w:val="1EA614A3"/>
    <w:rsid w:val="1EB50C55"/>
    <w:rsid w:val="1EBE50D5"/>
    <w:rsid w:val="1EF2244C"/>
    <w:rsid w:val="1EFB350D"/>
    <w:rsid w:val="1F7C63FB"/>
    <w:rsid w:val="1F8C2708"/>
    <w:rsid w:val="20593DDC"/>
    <w:rsid w:val="208B3E69"/>
    <w:rsid w:val="20BB4A1D"/>
    <w:rsid w:val="21134EF6"/>
    <w:rsid w:val="21F15356"/>
    <w:rsid w:val="2216032D"/>
    <w:rsid w:val="22163203"/>
    <w:rsid w:val="222A0391"/>
    <w:rsid w:val="22364833"/>
    <w:rsid w:val="225C0280"/>
    <w:rsid w:val="2278684E"/>
    <w:rsid w:val="22AB052C"/>
    <w:rsid w:val="22B434BD"/>
    <w:rsid w:val="2334685F"/>
    <w:rsid w:val="233C3269"/>
    <w:rsid w:val="23615555"/>
    <w:rsid w:val="23627FFE"/>
    <w:rsid w:val="2378337E"/>
    <w:rsid w:val="238C3C6D"/>
    <w:rsid w:val="24711628"/>
    <w:rsid w:val="24E905A2"/>
    <w:rsid w:val="250A21C4"/>
    <w:rsid w:val="25343A8E"/>
    <w:rsid w:val="2589083F"/>
    <w:rsid w:val="259017DE"/>
    <w:rsid w:val="25E948B4"/>
    <w:rsid w:val="262B0B62"/>
    <w:rsid w:val="279A4C32"/>
    <w:rsid w:val="279B355F"/>
    <w:rsid w:val="27CF10B1"/>
    <w:rsid w:val="27DD5EA5"/>
    <w:rsid w:val="27E77610"/>
    <w:rsid w:val="27FE6547"/>
    <w:rsid w:val="281222F4"/>
    <w:rsid w:val="28673755"/>
    <w:rsid w:val="287D4912"/>
    <w:rsid w:val="288C2E20"/>
    <w:rsid w:val="28D52A70"/>
    <w:rsid w:val="28F362CC"/>
    <w:rsid w:val="298E18C7"/>
    <w:rsid w:val="29F01EC0"/>
    <w:rsid w:val="2A510485"/>
    <w:rsid w:val="2A932E5D"/>
    <w:rsid w:val="2A986410"/>
    <w:rsid w:val="2ABF1A03"/>
    <w:rsid w:val="2ACE1AD5"/>
    <w:rsid w:val="2AD52E64"/>
    <w:rsid w:val="2AD63498"/>
    <w:rsid w:val="2B10035B"/>
    <w:rsid w:val="2C1020E0"/>
    <w:rsid w:val="2C5821CF"/>
    <w:rsid w:val="2C604376"/>
    <w:rsid w:val="2C9D4AE3"/>
    <w:rsid w:val="2D0363AE"/>
    <w:rsid w:val="2D2A56E9"/>
    <w:rsid w:val="2D780CA9"/>
    <w:rsid w:val="2D8172D3"/>
    <w:rsid w:val="2D8D3A62"/>
    <w:rsid w:val="2E2775B6"/>
    <w:rsid w:val="2E402D8C"/>
    <w:rsid w:val="2E701821"/>
    <w:rsid w:val="2E872F93"/>
    <w:rsid w:val="2E945A58"/>
    <w:rsid w:val="2E9A4AF0"/>
    <w:rsid w:val="2EB25D29"/>
    <w:rsid w:val="2EBF713E"/>
    <w:rsid w:val="2EC524D1"/>
    <w:rsid w:val="2EE60BE7"/>
    <w:rsid w:val="2F524A74"/>
    <w:rsid w:val="2F566C69"/>
    <w:rsid w:val="2FAF6436"/>
    <w:rsid w:val="2FBB2F70"/>
    <w:rsid w:val="2FDA4FD6"/>
    <w:rsid w:val="2FED24F4"/>
    <w:rsid w:val="2FFF4CF6"/>
    <w:rsid w:val="305877C3"/>
    <w:rsid w:val="306914B6"/>
    <w:rsid w:val="30C73D65"/>
    <w:rsid w:val="31135FA3"/>
    <w:rsid w:val="312331E0"/>
    <w:rsid w:val="313A7EC4"/>
    <w:rsid w:val="313F7193"/>
    <w:rsid w:val="31566D6E"/>
    <w:rsid w:val="315D555B"/>
    <w:rsid w:val="3200110E"/>
    <w:rsid w:val="322E44E1"/>
    <w:rsid w:val="32A502A6"/>
    <w:rsid w:val="32AB599B"/>
    <w:rsid w:val="32E7490A"/>
    <w:rsid w:val="33260433"/>
    <w:rsid w:val="335E56A9"/>
    <w:rsid w:val="338C634F"/>
    <w:rsid w:val="33984010"/>
    <w:rsid w:val="33BB353F"/>
    <w:rsid w:val="33F0444B"/>
    <w:rsid w:val="33F04676"/>
    <w:rsid w:val="33F202BC"/>
    <w:rsid w:val="34357FFF"/>
    <w:rsid w:val="345D2124"/>
    <w:rsid w:val="346076B1"/>
    <w:rsid w:val="35747E49"/>
    <w:rsid w:val="35E41F02"/>
    <w:rsid w:val="360F36CE"/>
    <w:rsid w:val="36DD6ACB"/>
    <w:rsid w:val="3716217A"/>
    <w:rsid w:val="372B65B3"/>
    <w:rsid w:val="373D426B"/>
    <w:rsid w:val="37455280"/>
    <w:rsid w:val="375600C6"/>
    <w:rsid w:val="37A662B4"/>
    <w:rsid w:val="37F20414"/>
    <w:rsid w:val="38D64D97"/>
    <w:rsid w:val="38E23C9E"/>
    <w:rsid w:val="39017524"/>
    <w:rsid w:val="39147C0B"/>
    <w:rsid w:val="397C3A44"/>
    <w:rsid w:val="3A1B66A9"/>
    <w:rsid w:val="3A27586F"/>
    <w:rsid w:val="3A3B46E0"/>
    <w:rsid w:val="3A3B7C89"/>
    <w:rsid w:val="3A5524BD"/>
    <w:rsid w:val="3A5B3C66"/>
    <w:rsid w:val="3A785D6C"/>
    <w:rsid w:val="3ACB02D3"/>
    <w:rsid w:val="3ACD3B57"/>
    <w:rsid w:val="3B073DC2"/>
    <w:rsid w:val="3B225E14"/>
    <w:rsid w:val="3B5812F6"/>
    <w:rsid w:val="3B8B59E2"/>
    <w:rsid w:val="3B985F13"/>
    <w:rsid w:val="3BA563A7"/>
    <w:rsid w:val="3BCC554C"/>
    <w:rsid w:val="3BE04C18"/>
    <w:rsid w:val="3BEF29B2"/>
    <w:rsid w:val="3C9810F4"/>
    <w:rsid w:val="3CA209B6"/>
    <w:rsid w:val="3CDE7E6E"/>
    <w:rsid w:val="3CE22CBB"/>
    <w:rsid w:val="3CE5162C"/>
    <w:rsid w:val="3D4474F8"/>
    <w:rsid w:val="3D736C05"/>
    <w:rsid w:val="3D796021"/>
    <w:rsid w:val="3DCB322D"/>
    <w:rsid w:val="3E181E8B"/>
    <w:rsid w:val="3E2E5A79"/>
    <w:rsid w:val="3E591FDF"/>
    <w:rsid w:val="3ECD05CA"/>
    <w:rsid w:val="3EDE4115"/>
    <w:rsid w:val="3F396479"/>
    <w:rsid w:val="3F5465F5"/>
    <w:rsid w:val="3FAE039A"/>
    <w:rsid w:val="3FBF0956"/>
    <w:rsid w:val="3FE0361E"/>
    <w:rsid w:val="3FF10C27"/>
    <w:rsid w:val="40086FBA"/>
    <w:rsid w:val="400C257F"/>
    <w:rsid w:val="400F5764"/>
    <w:rsid w:val="403A4AB5"/>
    <w:rsid w:val="407F470A"/>
    <w:rsid w:val="41431330"/>
    <w:rsid w:val="41D61543"/>
    <w:rsid w:val="41EA2AD6"/>
    <w:rsid w:val="421A1D78"/>
    <w:rsid w:val="424961B9"/>
    <w:rsid w:val="42933DB2"/>
    <w:rsid w:val="4333192F"/>
    <w:rsid w:val="433A03BF"/>
    <w:rsid w:val="438356FB"/>
    <w:rsid w:val="43897501"/>
    <w:rsid w:val="438C45B0"/>
    <w:rsid w:val="43E9347E"/>
    <w:rsid w:val="444C3D3F"/>
    <w:rsid w:val="44663053"/>
    <w:rsid w:val="44B3260D"/>
    <w:rsid w:val="44B37668"/>
    <w:rsid w:val="4594599D"/>
    <w:rsid w:val="45B002FD"/>
    <w:rsid w:val="46334724"/>
    <w:rsid w:val="46474FB7"/>
    <w:rsid w:val="464B3957"/>
    <w:rsid w:val="467557CF"/>
    <w:rsid w:val="469A6FE4"/>
    <w:rsid w:val="46F941F3"/>
    <w:rsid w:val="477C3C98"/>
    <w:rsid w:val="477D1FE1"/>
    <w:rsid w:val="47A42B08"/>
    <w:rsid w:val="47E06998"/>
    <w:rsid w:val="48052B82"/>
    <w:rsid w:val="480B6FBE"/>
    <w:rsid w:val="483B5EBE"/>
    <w:rsid w:val="48977F5B"/>
    <w:rsid w:val="48D45BFF"/>
    <w:rsid w:val="490948F4"/>
    <w:rsid w:val="490F7A42"/>
    <w:rsid w:val="499E2999"/>
    <w:rsid w:val="49B715A8"/>
    <w:rsid w:val="4A00285D"/>
    <w:rsid w:val="4A0B4EFC"/>
    <w:rsid w:val="4A2376F1"/>
    <w:rsid w:val="4A280DAA"/>
    <w:rsid w:val="4A7B56D9"/>
    <w:rsid w:val="4AA743C5"/>
    <w:rsid w:val="4B4C61C0"/>
    <w:rsid w:val="4B610E25"/>
    <w:rsid w:val="4B9D5CEC"/>
    <w:rsid w:val="4BE331DB"/>
    <w:rsid w:val="4BFE6CAE"/>
    <w:rsid w:val="4C37438B"/>
    <w:rsid w:val="4C617FE2"/>
    <w:rsid w:val="4C9E6E2B"/>
    <w:rsid w:val="4CD35AF1"/>
    <w:rsid w:val="4CDD40CE"/>
    <w:rsid w:val="4D1B4BF6"/>
    <w:rsid w:val="4D386929"/>
    <w:rsid w:val="4D5A127B"/>
    <w:rsid w:val="4DC94556"/>
    <w:rsid w:val="4DF739FA"/>
    <w:rsid w:val="4E361CE8"/>
    <w:rsid w:val="4E46150C"/>
    <w:rsid w:val="4E6D4A7B"/>
    <w:rsid w:val="4EBA5FCC"/>
    <w:rsid w:val="4EEE3186"/>
    <w:rsid w:val="4F551FDE"/>
    <w:rsid w:val="4F91170B"/>
    <w:rsid w:val="4FBE509E"/>
    <w:rsid w:val="4FD57FE1"/>
    <w:rsid w:val="50221019"/>
    <w:rsid w:val="50412BC6"/>
    <w:rsid w:val="505641A8"/>
    <w:rsid w:val="51825A26"/>
    <w:rsid w:val="518F170F"/>
    <w:rsid w:val="52466DB1"/>
    <w:rsid w:val="525828C8"/>
    <w:rsid w:val="5264790F"/>
    <w:rsid w:val="52776B8F"/>
    <w:rsid w:val="52FD2299"/>
    <w:rsid w:val="5328418F"/>
    <w:rsid w:val="533722AB"/>
    <w:rsid w:val="53403A04"/>
    <w:rsid w:val="536D31F4"/>
    <w:rsid w:val="53F96373"/>
    <w:rsid w:val="54373D77"/>
    <w:rsid w:val="546141E6"/>
    <w:rsid w:val="546662FF"/>
    <w:rsid w:val="54890697"/>
    <w:rsid w:val="5498072C"/>
    <w:rsid w:val="549A5380"/>
    <w:rsid w:val="54AA0D3A"/>
    <w:rsid w:val="55173EF5"/>
    <w:rsid w:val="55316D69"/>
    <w:rsid w:val="556E1799"/>
    <w:rsid w:val="557412E9"/>
    <w:rsid w:val="56350AD7"/>
    <w:rsid w:val="56426087"/>
    <w:rsid w:val="56941CA1"/>
    <w:rsid w:val="5695689F"/>
    <w:rsid w:val="56B13ABF"/>
    <w:rsid w:val="56C12E34"/>
    <w:rsid w:val="56FF3769"/>
    <w:rsid w:val="57A44166"/>
    <w:rsid w:val="57C80BDD"/>
    <w:rsid w:val="58020192"/>
    <w:rsid w:val="58076B7C"/>
    <w:rsid w:val="589079BC"/>
    <w:rsid w:val="58A9755A"/>
    <w:rsid w:val="58FD3402"/>
    <w:rsid w:val="5935509A"/>
    <w:rsid w:val="59543B16"/>
    <w:rsid w:val="59AC7302"/>
    <w:rsid w:val="59D81EA5"/>
    <w:rsid w:val="59E16850"/>
    <w:rsid w:val="5A4E07C4"/>
    <w:rsid w:val="5A6F6B4F"/>
    <w:rsid w:val="5ABD1D13"/>
    <w:rsid w:val="5AD0260B"/>
    <w:rsid w:val="5AD97556"/>
    <w:rsid w:val="5AEB3E5A"/>
    <w:rsid w:val="5B515588"/>
    <w:rsid w:val="5B555777"/>
    <w:rsid w:val="5B6C2D6A"/>
    <w:rsid w:val="5B846B77"/>
    <w:rsid w:val="5BC4406A"/>
    <w:rsid w:val="5BC77B25"/>
    <w:rsid w:val="5C097076"/>
    <w:rsid w:val="5C635142"/>
    <w:rsid w:val="5CBE43EC"/>
    <w:rsid w:val="5CD86242"/>
    <w:rsid w:val="5CDF179C"/>
    <w:rsid w:val="5D4166C9"/>
    <w:rsid w:val="5DCB65FB"/>
    <w:rsid w:val="5DF27C7A"/>
    <w:rsid w:val="5E167440"/>
    <w:rsid w:val="5E400893"/>
    <w:rsid w:val="5ED26013"/>
    <w:rsid w:val="5EF56AE2"/>
    <w:rsid w:val="5F160F34"/>
    <w:rsid w:val="5F176EFE"/>
    <w:rsid w:val="5F63289D"/>
    <w:rsid w:val="5F7038F5"/>
    <w:rsid w:val="5F7B7717"/>
    <w:rsid w:val="5FB16998"/>
    <w:rsid w:val="5FB55417"/>
    <w:rsid w:val="5FEB3816"/>
    <w:rsid w:val="5FFC4413"/>
    <w:rsid w:val="602256B4"/>
    <w:rsid w:val="602B1DC7"/>
    <w:rsid w:val="60FB46CB"/>
    <w:rsid w:val="610447E2"/>
    <w:rsid w:val="616820D6"/>
    <w:rsid w:val="61783F6D"/>
    <w:rsid w:val="61D14C04"/>
    <w:rsid w:val="61FB6BA8"/>
    <w:rsid w:val="6200468F"/>
    <w:rsid w:val="62413FD5"/>
    <w:rsid w:val="627C5292"/>
    <w:rsid w:val="62DC250F"/>
    <w:rsid w:val="62FF7B80"/>
    <w:rsid w:val="630C0E11"/>
    <w:rsid w:val="63950E07"/>
    <w:rsid w:val="63AB63CB"/>
    <w:rsid w:val="63B277D0"/>
    <w:rsid w:val="63BA086D"/>
    <w:rsid w:val="63EC7E99"/>
    <w:rsid w:val="63F96FA4"/>
    <w:rsid w:val="641A615C"/>
    <w:rsid w:val="64784E00"/>
    <w:rsid w:val="65213E29"/>
    <w:rsid w:val="655F5697"/>
    <w:rsid w:val="658D52B6"/>
    <w:rsid w:val="65C62524"/>
    <w:rsid w:val="664129A1"/>
    <w:rsid w:val="66853DBF"/>
    <w:rsid w:val="66F27A29"/>
    <w:rsid w:val="66F44096"/>
    <w:rsid w:val="670C54AB"/>
    <w:rsid w:val="673E0E5F"/>
    <w:rsid w:val="67476888"/>
    <w:rsid w:val="677B6C5F"/>
    <w:rsid w:val="67A51533"/>
    <w:rsid w:val="67BB30D1"/>
    <w:rsid w:val="68707EBE"/>
    <w:rsid w:val="68B33DE2"/>
    <w:rsid w:val="68D12153"/>
    <w:rsid w:val="696A2E96"/>
    <w:rsid w:val="699C13B1"/>
    <w:rsid w:val="69B3090F"/>
    <w:rsid w:val="69E90FEE"/>
    <w:rsid w:val="69F36887"/>
    <w:rsid w:val="6A1F6668"/>
    <w:rsid w:val="6A383204"/>
    <w:rsid w:val="6A502420"/>
    <w:rsid w:val="6A8D4E45"/>
    <w:rsid w:val="6A9736B6"/>
    <w:rsid w:val="6AB73D58"/>
    <w:rsid w:val="6AB97BC1"/>
    <w:rsid w:val="6ABC6738"/>
    <w:rsid w:val="6ABC6AA2"/>
    <w:rsid w:val="6ACF7B20"/>
    <w:rsid w:val="6ADD2C7C"/>
    <w:rsid w:val="6ADE3093"/>
    <w:rsid w:val="6AF210B5"/>
    <w:rsid w:val="6B207F2A"/>
    <w:rsid w:val="6B4436A1"/>
    <w:rsid w:val="6B94633D"/>
    <w:rsid w:val="6BED4F5E"/>
    <w:rsid w:val="6C5A499B"/>
    <w:rsid w:val="6C6468F3"/>
    <w:rsid w:val="6C924135"/>
    <w:rsid w:val="6CAE240A"/>
    <w:rsid w:val="6D2D797C"/>
    <w:rsid w:val="6D5F7498"/>
    <w:rsid w:val="6DCA06FE"/>
    <w:rsid w:val="6DD44FAD"/>
    <w:rsid w:val="6DE328B6"/>
    <w:rsid w:val="6F1E45A6"/>
    <w:rsid w:val="6F3516F0"/>
    <w:rsid w:val="6F6C2247"/>
    <w:rsid w:val="6F715E6C"/>
    <w:rsid w:val="6FE03396"/>
    <w:rsid w:val="6FEC0000"/>
    <w:rsid w:val="70051C32"/>
    <w:rsid w:val="7019691C"/>
    <w:rsid w:val="701E76AF"/>
    <w:rsid w:val="706D5D49"/>
    <w:rsid w:val="70856B84"/>
    <w:rsid w:val="70B84386"/>
    <w:rsid w:val="712B28CF"/>
    <w:rsid w:val="71837BD8"/>
    <w:rsid w:val="71A31604"/>
    <w:rsid w:val="71A5490B"/>
    <w:rsid w:val="71B93A56"/>
    <w:rsid w:val="72013E88"/>
    <w:rsid w:val="72160100"/>
    <w:rsid w:val="72322C72"/>
    <w:rsid w:val="72412C03"/>
    <w:rsid w:val="72423914"/>
    <w:rsid w:val="72463C70"/>
    <w:rsid w:val="72C937E3"/>
    <w:rsid w:val="733A6046"/>
    <w:rsid w:val="739022CA"/>
    <w:rsid w:val="73A107D9"/>
    <w:rsid w:val="73CF75CC"/>
    <w:rsid w:val="742012FE"/>
    <w:rsid w:val="742A5692"/>
    <w:rsid w:val="745B0A99"/>
    <w:rsid w:val="746464AF"/>
    <w:rsid w:val="74877556"/>
    <w:rsid w:val="74925ADE"/>
    <w:rsid w:val="751F2170"/>
    <w:rsid w:val="75363A31"/>
    <w:rsid w:val="754F7E96"/>
    <w:rsid w:val="756B7567"/>
    <w:rsid w:val="756D3991"/>
    <w:rsid w:val="761A519B"/>
    <w:rsid w:val="761F59BC"/>
    <w:rsid w:val="762277CF"/>
    <w:rsid w:val="764F12E9"/>
    <w:rsid w:val="76863E39"/>
    <w:rsid w:val="76CF4F71"/>
    <w:rsid w:val="76DD06A3"/>
    <w:rsid w:val="778356EE"/>
    <w:rsid w:val="77F7187F"/>
    <w:rsid w:val="78350073"/>
    <w:rsid w:val="786A5AA8"/>
    <w:rsid w:val="78724754"/>
    <w:rsid w:val="79F34C49"/>
    <w:rsid w:val="79FF7495"/>
    <w:rsid w:val="7A226B24"/>
    <w:rsid w:val="7A2C2F4C"/>
    <w:rsid w:val="7A477AFA"/>
    <w:rsid w:val="7A5D4175"/>
    <w:rsid w:val="7A7237F8"/>
    <w:rsid w:val="7A7364B4"/>
    <w:rsid w:val="7A777F42"/>
    <w:rsid w:val="7A9636E3"/>
    <w:rsid w:val="7AC94B56"/>
    <w:rsid w:val="7B446F42"/>
    <w:rsid w:val="7B9559F0"/>
    <w:rsid w:val="7BD52290"/>
    <w:rsid w:val="7C3E1BC3"/>
    <w:rsid w:val="7D23793E"/>
    <w:rsid w:val="7D516460"/>
    <w:rsid w:val="7D553689"/>
    <w:rsid w:val="7DAE5A58"/>
    <w:rsid w:val="7DC44102"/>
    <w:rsid w:val="7E3A1858"/>
    <w:rsid w:val="7E74183B"/>
    <w:rsid w:val="7E7828C7"/>
    <w:rsid w:val="7E7F36DA"/>
    <w:rsid w:val="7E8D0C00"/>
    <w:rsid w:val="7EA719F8"/>
    <w:rsid w:val="7F144E7E"/>
    <w:rsid w:val="7FA654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iPriority="99"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2">
    <w:name w:val="heading 1"/>
    <w:basedOn w:val="1"/>
    <w:next w:val="1"/>
    <w:qFormat/>
    <w:uiPriority w:val="0"/>
    <w:pPr>
      <w:keepNext/>
      <w:jc w:val="center"/>
      <w:outlineLvl w:val="0"/>
    </w:pPr>
    <w:rPr>
      <w:rFonts w:ascii="楷体_GB2312" w:eastAsia="楷体_GB2312"/>
      <w:szCs w:val="28"/>
    </w:rPr>
  </w:style>
  <w:style w:type="paragraph" w:styleId="3">
    <w:name w:val="heading 4"/>
    <w:basedOn w:val="1"/>
    <w:next w:val="1"/>
    <w:qFormat/>
    <w:uiPriority w:val="0"/>
    <w:pPr>
      <w:keepNext/>
      <w:keepLines/>
      <w:widowControl w:val="0"/>
      <w:spacing w:before="280" w:after="290" w:line="372" w:lineRule="auto"/>
      <w:jc w:val="both"/>
      <w:outlineLvl w:val="3"/>
    </w:pPr>
    <w:rPr>
      <w:rFonts w:ascii="Arial" w:hAnsi="Arial" w:eastAsia="黑体"/>
      <w:b/>
      <w:bCs/>
      <w:kern w:val="2"/>
      <w:sz w:val="28"/>
      <w:szCs w:val="28"/>
      <w:lang w:val="en-US" w:eastAsia="zh-CN" w:bidi="ar-SA"/>
    </w:rPr>
  </w:style>
  <w:style w:type="character" w:default="1" w:styleId="16">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4">
    <w:name w:val="Body Text"/>
    <w:basedOn w:val="1"/>
    <w:semiHidden/>
    <w:unhideWhenUsed/>
    <w:qFormat/>
    <w:uiPriority w:val="99"/>
    <w:pPr>
      <w:spacing w:after="120"/>
    </w:pPr>
  </w:style>
  <w:style w:type="paragraph" w:styleId="5">
    <w:name w:val="Body Text Indent"/>
    <w:basedOn w:val="1"/>
    <w:next w:val="6"/>
    <w:qFormat/>
    <w:uiPriority w:val="0"/>
    <w:pPr>
      <w:spacing w:after="120"/>
      <w:ind w:left="420"/>
    </w:pPr>
    <w:rPr>
      <w:sz w:val="24"/>
    </w:rPr>
  </w:style>
  <w:style w:type="paragraph" w:styleId="6">
    <w:name w:val="envelope return"/>
    <w:basedOn w:val="1"/>
    <w:qFormat/>
    <w:uiPriority w:val="99"/>
    <w:rPr>
      <w:rFonts w:ascii="Arial" w:hAnsi="Arial" w:cs="Arial"/>
    </w:rPr>
  </w:style>
  <w:style w:type="paragraph" w:styleId="7">
    <w:name w:val="Block Text"/>
    <w:basedOn w:val="1"/>
    <w:unhideWhenUsed/>
    <w:qFormat/>
    <w:uiPriority w:val="99"/>
    <w:pPr>
      <w:spacing w:before="100" w:beforeAutospacing="1" w:after="100" w:afterAutospacing="1"/>
      <w:ind w:left="256" w:right="6" w:firstLine="624"/>
    </w:pPr>
    <w:rPr>
      <w:rFonts w:ascii="Times New Roman" w:hAnsi="Times New Roman" w:eastAsia="仿宋"/>
      <w:szCs w:val="28"/>
    </w:rPr>
  </w:style>
  <w:style w:type="paragraph" w:styleId="8">
    <w:name w:val="footer"/>
    <w:basedOn w:val="1"/>
    <w:qFormat/>
    <w:uiPriority w:val="0"/>
    <w:pPr>
      <w:tabs>
        <w:tab w:val="center" w:pos="4153"/>
        <w:tab w:val="right" w:pos="8306"/>
      </w:tabs>
      <w:jc w:val="left"/>
    </w:pPr>
    <w:rPr>
      <w:sz w:val="18"/>
      <w:szCs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toc 6"/>
    <w:basedOn w:val="1"/>
    <w:next w:val="1"/>
    <w:qFormat/>
    <w:uiPriority w:val="0"/>
    <w:pPr>
      <w:ind w:left="1200"/>
      <w:jc w:val="left"/>
    </w:pPr>
    <w:rPr>
      <w:rFonts w:ascii="Calibri" w:hAnsi="Calibri"/>
      <w:sz w:val="18"/>
      <w:szCs w:val="18"/>
    </w:rPr>
  </w:style>
  <w:style w:type="paragraph" w:styleId="11">
    <w:name w:val="Normal (Web)"/>
    <w:basedOn w:val="1"/>
    <w:qFormat/>
    <w:uiPriority w:val="0"/>
    <w:pPr>
      <w:spacing w:beforeAutospacing="1" w:afterAutospacing="1"/>
      <w:jc w:val="left"/>
    </w:pPr>
    <w:rPr>
      <w:rFonts w:cs="Times New Roman"/>
      <w:sz w:val="24"/>
    </w:rPr>
  </w:style>
  <w:style w:type="paragraph" w:styleId="12">
    <w:name w:val="Body Text First Indent"/>
    <w:basedOn w:val="4"/>
    <w:qFormat/>
    <w:uiPriority w:val="0"/>
    <w:pPr>
      <w:ind w:firstLine="420"/>
    </w:pPr>
    <w:rPr>
      <w:sz w:val="24"/>
    </w:rPr>
  </w:style>
  <w:style w:type="paragraph" w:styleId="13">
    <w:name w:val="Body Text First Indent 2"/>
    <w:basedOn w:val="5"/>
    <w:qFormat/>
    <w:uiPriority w:val="0"/>
    <w:pPr>
      <w:ind w:firstLine="420"/>
    </w:pPr>
  </w:style>
  <w:style w:type="table" w:styleId="15">
    <w:name w:val="Table Grid"/>
    <w:basedOn w:val="14"/>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styleId="17">
    <w:name w:val="List Paragraph"/>
    <w:basedOn w:val="1"/>
    <w:qFormat/>
    <w:uiPriority w:val="34"/>
    <w:pPr>
      <w:ind w:firstLine="420"/>
    </w:pPr>
  </w:style>
  <w:style w:type="paragraph" w:customStyle="1" w:styleId="18">
    <w:name w:val="列出段落3"/>
    <w:basedOn w:val="1"/>
    <w:qFormat/>
    <w:uiPriority w:val="0"/>
    <w:pPr>
      <w:ind w:firstLine="420"/>
    </w:pPr>
    <w:rPr>
      <w:szCs w:val="20"/>
    </w:rPr>
  </w:style>
  <w:style w:type="paragraph" w:customStyle="1" w:styleId="19">
    <w:name w:val="文本块1"/>
    <w:basedOn w:val="1"/>
    <w:qFormat/>
    <w:uiPriority w:val="99"/>
    <w:pPr>
      <w:tabs>
        <w:tab w:val="left" w:pos="9000"/>
      </w:tabs>
      <w:spacing w:after="120"/>
      <w:ind w:left="1440" w:right="1440"/>
    </w:pPr>
  </w:style>
  <w:style w:type="paragraph" w:customStyle="1" w:styleId="20">
    <w:name w:val="正文空2格  1."/>
    <w:basedOn w:val="1"/>
    <w:qFormat/>
    <w:uiPriority w:val="0"/>
    <w:pPr>
      <w:ind w:firstLine="480"/>
    </w:pPr>
    <w:rPr>
      <w:rFonts w:cs="宋体"/>
      <w:szCs w:val="20"/>
    </w:rPr>
  </w:style>
  <w:style w:type="paragraph" w:customStyle="1" w:styleId="21">
    <w:name w:val="表格文字"/>
    <w:basedOn w:val="1"/>
    <w:next w:val="1"/>
    <w:qFormat/>
    <w:uiPriority w:val="0"/>
    <w:pPr>
      <w:ind w:firstLine="0" w:firstLineChars="0"/>
    </w:pPr>
    <w:rPr>
      <w:rFonts w:ascii="宋体" w:hAnsi="宋体" w:cs="宋体"/>
    </w:rPr>
  </w:style>
  <w:style w:type="paragraph" w:customStyle="1" w:styleId="22">
    <w:name w:val="段"/>
    <w:next w:val="23"/>
    <w:qFormat/>
    <w:uiPriority w:val="0"/>
    <w:pPr>
      <w:widowControl w:val="0"/>
      <w:ind w:firstLine="200"/>
      <w:jc w:val="both"/>
    </w:pPr>
    <w:rPr>
      <w:rFonts w:ascii="宋体" w:hAnsi="宋体" w:eastAsia="宋体" w:cs="宋体"/>
      <w:color w:val="000000"/>
      <w:sz w:val="21"/>
      <w:szCs w:val="21"/>
      <w:lang w:val="en-US" w:eastAsia="zh-CN" w:bidi="ar-SA"/>
    </w:rPr>
  </w:style>
  <w:style w:type="paragraph" w:customStyle="1" w:styleId="23">
    <w:name w:val="正文 A"/>
    <w:next w:val="22"/>
    <w:qFormat/>
    <w:uiPriority w:val="0"/>
    <w:pPr>
      <w:widowControl w:val="0"/>
      <w:jc w:val="both"/>
    </w:pPr>
    <w:rPr>
      <w:rFonts w:ascii="Calibri" w:hAnsi="Calibri" w:eastAsia="Calibri" w:cs="Calibri"/>
      <w:color w:val="000000"/>
      <w:kern w:val="2"/>
      <w:sz w:val="21"/>
      <w:szCs w:val="21"/>
      <w:lang w:val="en-US" w:eastAsia="zh-CN" w:bidi="ar-SA"/>
    </w:rPr>
  </w:style>
  <w:style w:type="paragraph" w:customStyle="1" w:styleId="24">
    <w:name w:val="BodyText"/>
    <w:basedOn w:val="1"/>
    <w:qFormat/>
    <w:uiPriority w:val="0"/>
    <w:pPr>
      <w:spacing w:after="120"/>
      <w:textAlignment w:val="baseline"/>
    </w:pPr>
    <w:rPr>
      <w:rFonts w:ascii="Calibri"/>
      <w:sz w:val="20"/>
    </w:rPr>
  </w:style>
  <w:style w:type="paragraph" w:customStyle="1" w:styleId="25">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6">
    <w:name w:val="普通(网站)1"/>
    <w:basedOn w:val="1"/>
    <w:qFormat/>
    <w:uiPriority w:val="0"/>
    <w:rPr>
      <w:rFonts w:ascii="Times New Roman"/>
      <w:szCs w:val="24"/>
    </w:rPr>
  </w:style>
  <w:style w:type="paragraph" w:customStyle="1" w:styleId="27">
    <w:name w:val="正文文本首行缩进"/>
    <w:basedOn w:val="28"/>
    <w:qFormat/>
    <w:uiPriority w:val="0"/>
    <w:pPr>
      <w:ind w:firstLine="420"/>
    </w:pPr>
    <w:rPr>
      <w:sz w:val="24"/>
    </w:rPr>
  </w:style>
  <w:style w:type="paragraph" w:customStyle="1" w:styleId="28">
    <w:name w:val="正文文本1"/>
    <w:basedOn w:val="1"/>
    <w:qFormat/>
    <w:uiPriority w:val="0"/>
    <w:pPr>
      <w:spacing w:after="12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60</Pages>
  <Words>26222</Words>
  <Characters>27726</Characters>
  <Lines>0</Lines>
  <Paragraphs>0</Paragraphs>
  <TotalTime>68</TotalTime>
  <ScaleCrop>false</ScaleCrop>
  <LinksUpToDate>false</LinksUpToDate>
  <CharactersWithSpaces>28096</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2024-07-22T02:32:00Z</dcterms:created>
  <dc:creator>LENOVO</dc:creator>
  <cp:lastModifiedBy>宏远招标代理</cp:lastModifiedBy>
  <cp:lastPrinted>2025-01-27T02:22:00Z</cp:lastPrinted>
  <dcterms:modified xsi:type="dcterms:W3CDTF">2026-01-05T09:11:01Z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026DDA559F9C40C78DCC8DB2BFA0930F_13</vt:lpwstr>
  </property>
  <property fmtid="{D5CDD505-2E9C-101B-9397-08002B2CF9AE}" pid="4" name="KSOTemplateDocerSaveRecord">
    <vt:lpwstr>eyJoZGlkIjoiM2Y0ODFmNDM2NTVkMTc3MGRiOTY0ZTRmZWY1ZjUyY2IiLCJ1c2VySWQiOiI1OTUyMDYxNTIifQ==</vt:lpwstr>
  </property>
</Properties>
</file>